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6A3" w:rsidRDefault="00AC36A3" w:rsidP="00AC36A3">
      <w:pPr>
        <w:jc w:val="center"/>
      </w:pPr>
      <w:bookmarkStart w:id="0" w:name="_GoBack"/>
      <w:bookmarkEnd w:id="0"/>
      <w:r>
        <w:rPr>
          <w:b/>
          <w:sz w:val="32"/>
          <w:szCs w:val="32"/>
        </w:rPr>
        <w:t>Příloha č. 1</w:t>
      </w:r>
    </w:p>
    <w:p w:rsidR="00AC36A3" w:rsidRDefault="00AC36A3" w:rsidP="00AC36A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Zadávací dokumentace  </w:t>
      </w:r>
    </w:p>
    <w:p w:rsidR="00AC36A3" w:rsidRDefault="00AC36A3" w:rsidP="00AC36A3">
      <w:pPr>
        <w:jc w:val="center"/>
        <w:rPr>
          <w:b/>
          <w:sz w:val="32"/>
          <w:szCs w:val="32"/>
        </w:rPr>
      </w:pPr>
    </w:p>
    <w:p w:rsidR="00AC36A3" w:rsidRDefault="00AC36A3" w:rsidP="00AC36A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Podmínky a požadavky pro zpracování nabídky </w:t>
      </w:r>
    </w:p>
    <w:p w:rsidR="00AC36A3" w:rsidRDefault="00AC36A3" w:rsidP="00AC36A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k zakázce </w:t>
      </w:r>
    </w:p>
    <w:p w:rsidR="00AC36A3" w:rsidRDefault="00AC36A3" w:rsidP="00AC36A3">
      <w:pPr>
        <w:pBdr>
          <w:bottom w:val="single" w:sz="4" w:space="1" w:color="auto"/>
        </w:pBdr>
        <w:jc w:val="center"/>
        <w:rPr>
          <w:b/>
          <w:sz w:val="32"/>
          <w:szCs w:val="32"/>
        </w:rPr>
      </w:pPr>
      <w:r w:rsidRPr="00AC36A3">
        <w:rPr>
          <w:b/>
          <w:sz w:val="32"/>
          <w:szCs w:val="32"/>
        </w:rPr>
        <w:t>Nákup didaktické a výpočetní techniky pro realizaci projektů OPVK na Obchodní akademii Olomouc</w:t>
      </w:r>
    </w:p>
    <w:p w:rsidR="00AC36A3" w:rsidRDefault="00AC36A3">
      <w:pPr>
        <w:rPr>
          <w:b/>
        </w:rPr>
      </w:pPr>
    </w:p>
    <w:p w:rsidR="00AC36A3" w:rsidRDefault="00AC36A3">
      <w:pPr>
        <w:rPr>
          <w:b/>
        </w:rPr>
      </w:pPr>
      <w:r>
        <w:rPr>
          <w:b/>
        </w:rPr>
        <w:t>1. Úvod</w:t>
      </w:r>
    </w:p>
    <w:p w:rsidR="00AC36A3" w:rsidRDefault="00AC36A3">
      <w:pPr>
        <w:rPr>
          <w:b/>
        </w:rPr>
      </w:pPr>
    </w:p>
    <w:p w:rsidR="00AC36A3" w:rsidRPr="00AC36A3" w:rsidRDefault="00AC36A3" w:rsidP="00AC36A3">
      <w:pPr>
        <w:jc w:val="both"/>
      </w:pPr>
      <w:r>
        <w:t xml:space="preserve">Administrátor výběrového řízení je na základě mandátní smlouvy zmocněn zadavatelem </w:t>
      </w:r>
      <w:r w:rsidRPr="00AC36A3">
        <w:t>k výkonu zadavatelské činnosti v souvislosti s výše uvedenou zakázkou. Může vykonávat všechny úkony související s přípravou, organizací a průběhem zadání veřejné zakázky s výjimkou rozhodnutí, která ze zákona přísluší zadavateli.</w:t>
      </w:r>
    </w:p>
    <w:p w:rsidR="00AC36A3" w:rsidRPr="00AC36A3" w:rsidRDefault="00AC36A3" w:rsidP="00AC36A3">
      <w:pPr>
        <w:jc w:val="both"/>
      </w:pPr>
    </w:p>
    <w:p w:rsidR="00AC36A3" w:rsidRPr="00AC36A3" w:rsidRDefault="00AC36A3" w:rsidP="00AC36A3">
      <w:pPr>
        <w:jc w:val="both"/>
        <w:rPr>
          <w:b/>
        </w:rPr>
      </w:pPr>
      <w:r w:rsidRPr="00AC36A3">
        <w:t xml:space="preserve">Pokud není v zadávacích podmínkách výslovně uvedeno jinak, zasílá uchazeč všechna podání, která v tomto řízení učiní na kontaktní adresu administrátora VŘ: </w:t>
      </w:r>
      <w:r>
        <w:rPr>
          <w:b/>
        </w:rPr>
        <w:t xml:space="preserve">Ing. Jan Weigel, </w:t>
      </w:r>
      <w:r w:rsidRPr="00AC36A3">
        <w:rPr>
          <w:b/>
        </w:rPr>
        <w:t xml:space="preserve">ARS rozvojová agentura, s.r.o., Dolní Hejčínská 31, 779 00  Olomouc, </w:t>
      </w:r>
      <w:hyperlink r:id="rId8" w:history="1">
        <w:r w:rsidRPr="00AC36A3">
          <w:rPr>
            <w:rStyle w:val="Hypertextovodkaz"/>
            <w:b/>
          </w:rPr>
          <w:t>vr@arsra.cz</w:t>
        </w:r>
      </w:hyperlink>
      <w:r w:rsidRPr="00AC36A3">
        <w:rPr>
          <w:b/>
        </w:rPr>
        <w:t>.</w:t>
      </w:r>
    </w:p>
    <w:p w:rsidR="00AC36A3" w:rsidRPr="00AC36A3" w:rsidRDefault="00AC36A3" w:rsidP="00D9781B">
      <w:pPr>
        <w:spacing w:after="240"/>
      </w:pPr>
    </w:p>
    <w:p w:rsidR="00AC36A3" w:rsidRDefault="00AC36A3" w:rsidP="00AC36A3">
      <w:pPr>
        <w:rPr>
          <w:b/>
        </w:rPr>
      </w:pPr>
      <w:r>
        <w:rPr>
          <w:b/>
        </w:rPr>
        <w:t>2.  Informace o předmětu a druhu veřejné zakázky</w:t>
      </w:r>
    </w:p>
    <w:p w:rsidR="00AC36A3" w:rsidRDefault="00AC36A3"/>
    <w:p w:rsidR="00AC36A3" w:rsidRDefault="00AC36A3" w:rsidP="00AC36A3">
      <w:pPr>
        <w:jc w:val="both"/>
      </w:pPr>
      <w:r>
        <w:t xml:space="preserve">Předmětem plnění veřejné zakázky je dodávka didaktické a výpočetní techniky pro realizaci projektů CZ.1.07/1.5.00/34.0032 Inovace a zkvalitnění výuky na OA </w:t>
      </w:r>
      <w:r w:rsidR="00924325">
        <w:t>OL</w:t>
      </w:r>
      <w:r>
        <w:t xml:space="preserve"> a CZ.1.07/1.1.00.14.0170 EKONOM – nové formy výuky ekonomických odborných předmětů. Oba projekty jsou financované z prostředků ESF prostřednictvím OP VK.</w:t>
      </w:r>
    </w:p>
    <w:p w:rsidR="00AC36A3" w:rsidRDefault="00AC36A3" w:rsidP="00AC36A3">
      <w:pPr>
        <w:jc w:val="both"/>
      </w:pPr>
    </w:p>
    <w:p w:rsidR="00AC36A3" w:rsidRDefault="00AC36A3" w:rsidP="00AC36A3">
      <w:pPr>
        <w:jc w:val="both"/>
      </w:pPr>
      <w:r>
        <w:t>Předmět plnění je rozdělen do tří částí podle toho, v jakém časovém období budou jednotlivé části zadavateli dodány. Rozdělení plnění na části A, B a C je uvedeno v příloze č. 2 „Podrobná specifikace předmětu zakázky“. Veřejná zakázka bude posuzovaná a hodnocená jako jeden celek.</w:t>
      </w:r>
    </w:p>
    <w:p w:rsidR="00AC36A3" w:rsidRDefault="00AC36A3" w:rsidP="00AC36A3">
      <w:pPr>
        <w:jc w:val="both"/>
      </w:pPr>
    </w:p>
    <w:p w:rsidR="00AC36A3" w:rsidRDefault="00AC36A3" w:rsidP="00AC36A3">
      <w:pPr>
        <w:jc w:val="both"/>
      </w:pPr>
      <w:r>
        <w:t>Předmět veřejné zakázky, kromě vlastní dodávky, zahrnuje i dopravu na místo plnění v předem stanovených a závazných termínech</w:t>
      </w:r>
      <w:r w:rsidR="00D16230">
        <w:t xml:space="preserve">. </w:t>
      </w:r>
      <w:r>
        <w:t xml:space="preserve">Při plnění předmětu veřejné zakázky musí být dodavatelem dodrženy minimálně uvedené technické parametry. </w:t>
      </w:r>
      <w:r w:rsidR="008031ED">
        <w:t>Všechny dodávky musí splňovat minimální požadavky zadavatele, uvedené v příloze č. 2 „Podrobná specifikace předmětu zakázky“.</w:t>
      </w:r>
    </w:p>
    <w:p w:rsidR="00EB5824" w:rsidRDefault="00EB5824" w:rsidP="00AC36A3">
      <w:pPr>
        <w:jc w:val="both"/>
      </w:pPr>
    </w:p>
    <w:p w:rsidR="00EB5824" w:rsidRPr="00EB5824" w:rsidRDefault="00EB5824" w:rsidP="00AC36A3">
      <w:pPr>
        <w:jc w:val="both"/>
        <w:rPr>
          <w:b/>
        </w:rPr>
      </w:pPr>
      <w:r w:rsidRPr="00EB5824">
        <w:rPr>
          <w:b/>
        </w:rPr>
        <w:t>Veškerá dodávaná výpočetní a didaktická technika v rá</w:t>
      </w:r>
      <w:r>
        <w:rPr>
          <w:b/>
        </w:rPr>
        <w:t xml:space="preserve">mci dodávky </w:t>
      </w:r>
      <w:r w:rsidR="005136F5">
        <w:rPr>
          <w:b/>
        </w:rPr>
        <w:t>musí být nová (</w:t>
      </w:r>
      <w:r>
        <w:rPr>
          <w:b/>
        </w:rPr>
        <w:t>nesmí být</w:t>
      </w:r>
      <w:r w:rsidR="005136F5">
        <w:rPr>
          <w:b/>
        </w:rPr>
        <w:t xml:space="preserve"> použitá ani</w:t>
      </w:r>
      <w:r>
        <w:rPr>
          <w:b/>
        </w:rPr>
        <w:t xml:space="preserve"> repasovaná</w:t>
      </w:r>
      <w:r w:rsidR="005136F5">
        <w:rPr>
          <w:b/>
        </w:rPr>
        <w:t>)</w:t>
      </w:r>
      <w:r w:rsidRPr="00EB5824">
        <w:rPr>
          <w:b/>
        </w:rPr>
        <w:t xml:space="preserve">. </w:t>
      </w:r>
    </w:p>
    <w:p w:rsidR="0029156C" w:rsidRDefault="0029156C" w:rsidP="00AC36A3">
      <w:pPr>
        <w:jc w:val="both"/>
      </w:pPr>
    </w:p>
    <w:p w:rsidR="008031ED" w:rsidRDefault="008031ED" w:rsidP="008031ED">
      <w:pPr>
        <w:jc w:val="both"/>
      </w:pPr>
      <w:r w:rsidRPr="00C03C0A">
        <w:t xml:space="preserve">Zadávací řízení se řídí metodikou OPVK, nejedná se o zadávací řízení podle zákona </w:t>
      </w:r>
      <w:r w:rsidR="009102DB">
        <w:br/>
      </w:r>
      <w:r w:rsidRPr="00C03C0A">
        <w:t>č. 137/2006 Sb., o veřejných zakázkách.</w:t>
      </w:r>
    </w:p>
    <w:p w:rsidR="00D059A5" w:rsidRDefault="00D059A5" w:rsidP="008031ED">
      <w:pPr>
        <w:jc w:val="both"/>
      </w:pPr>
    </w:p>
    <w:p w:rsidR="008031ED" w:rsidRDefault="008031ED" w:rsidP="008031ED">
      <w:pPr>
        <w:jc w:val="both"/>
      </w:pPr>
      <w:r>
        <w:rPr>
          <w:b/>
        </w:rPr>
        <w:t>3. Podání nabídky</w:t>
      </w:r>
    </w:p>
    <w:p w:rsidR="008031ED" w:rsidRDefault="008031ED" w:rsidP="008031ED">
      <w:pPr>
        <w:jc w:val="both"/>
      </w:pPr>
    </w:p>
    <w:p w:rsidR="008031ED" w:rsidRDefault="004A3A43" w:rsidP="004A3A43">
      <w:pPr>
        <w:spacing w:after="120"/>
        <w:jc w:val="both"/>
        <w:rPr>
          <w:u w:val="single"/>
        </w:rPr>
      </w:pPr>
      <w:r>
        <w:rPr>
          <w:u w:val="single"/>
        </w:rPr>
        <w:t>Způsob podání nabídek</w:t>
      </w:r>
    </w:p>
    <w:p w:rsidR="008031ED" w:rsidRPr="008031ED" w:rsidRDefault="008031ED" w:rsidP="008031ED">
      <w:pPr>
        <w:jc w:val="both"/>
      </w:pPr>
      <w:r w:rsidRPr="008031ED">
        <w:t>Dodavatel může podat pouze jednu nabídku. Nabídka bude předložena písemně v českém jazyce. Nabídky se podávají v uzavřené neprůhledné obálce, označené:</w:t>
      </w:r>
    </w:p>
    <w:p w:rsidR="008031ED" w:rsidRPr="008031ED" w:rsidRDefault="008031ED" w:rsidP="008031ED">
      <w:pPr>
        <w:jc w:val="both"/>
      </w:pPr>
    </w:p>
    <w:p w:rsidR="008031ED" w:rsidRPr="008031ED" w:rsidRDefault="008031ED" w:rsidP="008031ED">
      <w:pPr>
        <w:numPr>
          <w:ilvl w:val="0"/>
          <w:numId w:val="1"/>
        </w:numPr>
        <w:jc w:val="both"/>
      </w:pPr>
      <w:r w:rsidRPr="008031ED">
        <w:t xml:space="preserve">nápisem </w:t>
      </w:r>
      <w:r w:rsidRPr="008031ED">
        <w:rPr>
          <w:b/>
        </w:rPr>
        <w:t xml:space="preserve">„NEOTVÍRAT – </w:t>
      </w:r>
      <w:r w:rsidRPr="008031ED">
        <w:rPr>
          <w:b/>
          <w:bCs/>
        </w:rPr>
        <w:t>„</w:t>
      </w:r>
      <w:r>
        <w:rPr>
          <w:b/>
          <w:bCs/>
        </w:rPr>
        <w:t>Dodávka IKT OA Olomouc“</w:t>
      </w:r>
      <w:r w:rsidRPr="008031ED">
        <w:rPr>
          <w:b/>
          <w:bCs/>
        </w:rPr>
        <w:t>,</w:t>
      </w:r>
    </w:p>
    <w:p w:rsidR="008031ED" w:rsidRDefault="008031ED" w:rsidP="008031ED">
      <w:pPr>
        <w:numPr>
          <w:ilvl w:val="0"/>
          <w:numId w:val="1"/>
        </w:numPr>
        <w:jc w:val="both"/>
        <w:rPr>
          <w:b/>
        </w:rPr>
      </w:pPr>
      <w:r w:rsidRPr="008031ED">
        <w:t xml:space="preserve">adresou </w:t>
      </w:r>
      <w:r>
        <w:t xml:space="preserve">zadavatele </w:t>
      </w:r>
      <w:r>
        <w:rPr>
          <w:b/>
        </w:rPr>
        <w:t>Obchodní akademie Olomouc, tř. Spojenců 11, 779 00  Olomouc,</w:t>
      </w:r>
    </w:p>
    <w:p w:rsidR="008031ED" w:rsidRPr="008031ED" w:rsidRDefault="008031ED" w:rsidP="008031ED">
      <w:pPr>
        <w:numPr>
          <w:ilvl w:val="0"/>
          <w:numId w:val="1"/>
        </w:numPr>
        <w:jc w:val="both"/>
      </w:pPr>
      <w:r w:rsidRPr="008031ED">
        <w:rPr>
          <w:b/>
        </w:rPr>
        <w:t>adresou a IČ uchazeče;</w:t>
      </w:r>
    </w:p>
    <w:p w:rsidR="008031ED" w:rsidRPr="008031ED" w:rsidRDefault="008031ED" w:rsidP="008031ED">
      <w:pPr>
        <w:numPr>
          <w:ilvl w:val="0"/>
          <w:numId w:val="1"/>
        </w:numPr>
        <w:jc w:val="both"/>
      </w:pPr>
      <w:r w:rsidRPr="008031ED">
        <w:t>obálka musí být zabezpečena tak, aby ji nebylo možné bez porušení otevřít před otevíráním obálek.</w:t>
      </w:r>
    </w:p>
    <w:p w:rsidR="008031ED" w:rsidRDefault="008031ED" w:rsidP="008031ED">
      <w:pPr>
        <w:jc w:val="both"/>
        <w:rPr>
          <w:u w:val="single"/>
        </w:rPr>
      </w:pPr>
    </w:p>
    <w:p w:rsidR="008031ED" w:rsidRDefault="004A3A43" w:rsidP="004A3A43">
      <w:pPr>
        <w:spacing w:after="120"/>
        <w:jc w:val="both"/>
        <w:rPr>
          <w:u w:val="single"/>
        </w:rPr>
      </w:pPr>
      <w:r>
        <w:rPr>
          <w:u w:val="single"/>
        </w:rPr>
        <w:t>Lhůta pro podání nabídek</w:t>
      </w:r>
    </w:p>
    <w:p w:rsidR="008031ED" w:rsidRPr="00663D96" w:rsidRDefault="008031ED" w:rsidP="004A3A43">
      <w:pPr>
        <w:spacing w:after="120"/>
        <w:jc w:val="both"/>
        <w:rPr>
          <w:b/>
        </w:rPr>
      </w:pPr>
      <w:r w:rsidRPr="00663D96">
        <w:t xml:space="preserve">Lhůta pro podání nabídek končí </w:t>
      </w:r>
      <w:r w:rsidRPr="00663D96">
        <w:rPr>
          <w:b/>
        </w:rPr>
        <w:t>v</w:t>
      </w:r>
      <w:r w:rsidR="001645A3">
        <w:rPr>
          <w:b/>
        </w:rPr>
        <w:t>e</w:t>
      </w:r>
      <w:r w:rsidR="0029156C" w:rsidRPr="00663D96">
        <w:rPr>
          <w:b/>
        </w:rPr>
        <w:t xml:space="preserve"> </w:t>
      </w:r>
      <w:r w:rsidR="001645A3">
        <w:rPr>
          <w:b/>
        </w:rPr>
        <w:t>středu</w:t>
      </w:r>
      <w:r w:rsidR="0029156C" w:rsidRPr="00663D96">
        <w:rPr>
          <w:b/>
        </w:rPr>
        <w:t xml:space="preserve"> </w:t>
      </w:r>
      <w:r w:rsidR="00663D96" w:rsidRPr="00663D96">
        <w:rPr>
          <w:b/>
        </w:rPr>
        <w:t>10</w:t>
      </w:r>
      <w:r w:rsidRPr="00663D96">
        <w:rPr>
          <w:b/>
        </w:rPr>
        <w:t xml:space="preserve">. </w:t>
      </w:r>
      <w:r w:rsidR="001645A3">
        <w:rPr>
          <w:b/>
        </w:rPr>
        <w:t>října</w:t>
      </w:r>
      <w:r w:rsidR="00056085" w:rsidRPr="00663D96">
        <w:rPr>
          <w:b/>
        </w:rPr>
        <w:t xml:space="preserve"> </w:t>
      </w:r>
      <w:r w:rsidR="00BB0165">
        <w:rPr>
          <w:b/>
        </w:rPr>
        <w:t xml:space="preserve">2012 v </w:t>
      </w:r>
      <w:r w:rsidRPr="00663D96">
        <w:rPr>
          <w:b/>
        </w:rPr>
        <w:t>1</w:t>
      </w:r>
      <w:r w:rsidR="001645A3">
        <w:rPr>
          <w:b/>
        </w:rPr>
        <w:t>5</w:t>
      </w:r>
      <w:r w:rsidRPr="00663D96">
        <w:rPr>
          <w:b/>
        </w:rPr>
        <w:t xml:space="preserve"> hodin.</w:t>
      </w:r>
    </w:p>
    <w:p w:rsidR="00056085" w:rsidRDefault="00056085" w:rsidP="004A3A43">
      <w:pPr>
        <w:spacing w:after="120"/>
        <w:jc w:val="both"/>
      </w:pPr>
      <w:r w:rsidRPr="00663D96">
        <w:t>Nabídky se podávají na adrese zadavatele – Obchodní akademie Olomouc, tř. Spojenců 11, Olomouc u paní Heleny Gajdové (tel. 585 205 938), popřípadě na sekretariátu školy (tel. 585 205 911) v pracovní dny od 9 do 1</w:t>
      </w:r>
      <w:r w:rsidR="001645A3">
        <w:t>5</w:t>
      </w:r>
      <w:r w:rsidRPr="00663D96">
        <w:t xml:space="preserve"> hodin. Poslední den lhůty (</w:t>
      </w:r>
      <w:r w:rsidR="00663D96" w:rsidRPr="00663D96">
        <w:t>10</w:t>
      </w:r>
      <w:r w:rsidRPr="00663D96">
        <w:t xml:space="preserve">. </w:t>
      </w:r>
      <w:r w:rsidR="001645A3">
        <w:t>10</w:t>
      </w:r>
      <w:r w:rsidRPr="00663D96">
        <w:t xml:space="preserve">. 2012) do </w:t>
      </w:r>
      <w:r w:rsidR="00EA3F1F" w:rsidRPr="00663D96">
        <w:t>1</w:t>
      </w:r>
      <w:r w:rsidR="001645A3">
        <w:t>5</w:t>
      </w:r>
      <w:r w:rsidRPr="00663D96">
        <w:t xml:space="preserve"> hodin.</w:t>
      </w:r>
    </w:p>
    <w:p w:rsidR="008031ED" w:rsidRPr="008031ED" w:rsidRDefault="008031ED" w:rsidP="008031ED">
      <w:pPr>
        <w:jc w:val="both"/>
        <w:rPr>
          <w:b/>
          <w:u w:val="single"/>
        </w:rPr>
      </w:pPr>
      <w:r>
        <w:t>Za čas podání nabídky se považuje její fyzické převzetí v místě zadavatele. Všechny doručené a přijaté nabídky budou opatřeny pořadovým číslem a budou zapsány do seznamu doručených a přijatých nabídek, včetně uvedení data a času přijetí.</w:t>
      </w:r>
    </w:p>
    <w:p w:rsidR="008031ED" w:rsidRDefault="008031ED" w:rsidP="004A3A43">
      <w:pPr>
        <w:spacing w:after="120"/>
        <w:jc w:val="both"/>
        <w:rPr>
          <w:u w:val="single"/>
        </w:rPr>
      </w:pPr>
    </w:p>
    <w:p w:rsidR="008031ED" w:rsidRDefault="004A3A43" w:rsidP="004A3A43">
      <w:pPr>
        <w:spacing w:after="120"/>
        <w:jc w:val="both"/>
        <w:rPr>
          <w:u w:val="single"/>
        </w:rPr>
      </w:pPr>
      <w:r>
        <w:rPr>
          <w:u w:val="single"/>
        </w:rPr>
        <w:t>Otevírání obálek</w:t>
      </w:r>
    </w:p>
    <w:p w:rsidR="008031ED" w:rsidRPr="008031ED" w:rsidRDefault="008031ED" w:rsidP="008031ED">
      <w:pPr>
        <w:jc w:val="both"/>
      </w:pPr>
      <w:r>
        <w:t>Otevírání obálek nebude veřejné.</w:t>
      </w:r>
    </w:p>
    <w:p w:rsidR="008031ED" w:rsidRDefault="008031ED" w:rsidP="004A3A43">
      <w:pPr>
        <w:spacing w:after="120" w:line="276" w:lineRule="auto"/>
        <w:rPr>
          <w:u w:val="single"/>
        </w:rPr>
      </w:pPr>
    </w:p>
    <w:p w:rsidR="008031ED" w:rsidRDefault="004A3A43" w:rsidP="004A3A43">
      <w:pPr>
        <w:spacing w:after="120"/>
        <w:jc w:val="both"/>
        <w:rPr>
          <w:u w:val="single"/>
        </w:rPr>
      </w:pPr>
      <w:r>
        <w:rPr>
          <w:u w:val="single"/>
        </w:rPr>
        <w:t>Zadávací lhůta</w:t>
      </w:r>
    </w:p>
    <w:p w:rsidR="008031ED" w:rsidRPr="008031ED" w:rsidRDefault="008031ED" w:rsidP="00D9781B">
      <w:pPr>
        <w:spacing w:line="276" w:lineRule="auto"/>
        <w:jc w:val="both"/>
      </w:pPr>
      <w:r w:rsidRPr="008031ED">
        <w:t>Zadávací lhůtou, pro kterou jsou uchazeči svými nabídkami vázáni, je stanovena na 90 dnů ode dne lhůty pro podání nabídek.</w:t>
      </w:r>
    </w:p>
    <w:p w:rsidR="008031ED" w:rsidRDefault="008031ED" w:rsidP="00D9781B">
      <w:pPr>
        <w:spacing w:after="240"/>
        <w:jc w:val="both"/>
        <w:rPr>
          <w:b/>
        </w:rPr>
      </w:pPr>
    </w:p>
    <w:p w:rsidR="008031ED" w:rsidRDefault="00BA5DDA" w:rsidP="008031ED">
      <w:pPr>
        <w:jc w:val="both"/>
      </w:pPr>
      <w:r>
        <w:rPr>
          <w:b/>
        </w:rPr>
        <w:t>4</w:t>
      </w:r>
      <w:r w:rsidR="008031ED">
        <w:rPr>
          <w:b/>
        </w:rPr>
        <w:t>. Požadavky na způsob zpracování nabídkové ceny</w:t>
      </w:r>
    </w:p>
    <w:p w:rsidR="008031ED" w:rsidRDefault="008031ED" w:rsidP="009C3CFB">
      <w:pPr>
        <w:spacing w:after="120" w:line="276" w:lineRule="auto"/>
        <w:jc w:val="both"/>
        <w:rPr>
          <w:b/>
        </w:rPr>
      </w:pPr>
    </w:p>
    <w:p w:rsidR="008031ED" w:rsidRPr="008031ED" w:rsidRDefault="008031ED" w:rsidP="008031ED">
      <w:pPr>
        <w:spacing w:after="200" w:line="276" w:lineRule="auto"/>
        <w:jc w:val="both"/>
        <w:rPr>
          <w:b/>
        </w:rPr>
      </w:pPr>
      <w:r w:rsidRPr="008031ED">
        <w:rPr>
          <w:b/>
        </w:rPr>
        <w:t>Nabídková cena je cenou za kompletní plnění veřejné zakázky v Kč bez DPH.</w:t>
      </w:r>
    </w:p>
    <w:p w:rsidR="008031ED" w:rsidRDefault="008031ED" w:rsidP="008031ED">
      <w:pPr>
        <w:spacing w:line="276" w:lineRule="auto"/>
        <w:jc w:val="both"/>
      </w:pPr>
      <w:r>
        <w:t xml:space="preserve">Uchazeč zpracuje nabídkovou cenu v českých korunách. Uchazeč podrobně specifikuje a ocení všechny položky uvedené v příloze </w:t>
      </w:r>
      <w:r w:rsidRPr="00C66B92">
        <w:t>č.</w:t>
      </w:r>
      <w:r w:rsidR="00C66B92" w:rsidRPr="00C66B92">
        <w:t xml:space="preserve"> 5 „Položkový rozpočet“</w:t>
      </w:r>
      <w:r w:rsidR="00C66B92">
        <w:t xml:space="preserve">. </w:t>
      </w:r>
      <w:r>
        <w:t xml:space="preserve">Uchazeč musí dodržet závaznou strukturu a formu této přílohy. </w:t>
      </w:r>
      <w:r w:rsidR="00EA3F1F" w:rsidRPr="00EA3F1F">
        <w:t xml:space="preserve">Uchazeč nesmí měnit strukturu rozpočtu (přidávat, ubírat položku, měnit popis položky danou zadavatelem). </w:t>
      </w:r>
      <w:r>
        <w:t xml:space="preserve">Uchazeč oceňuje každou část plnění veřejné zakázky zvlášť (A, B, C). Nabídková cena tvoří součet </w:t>
      </w:r>
      <w:r w:rsidR="00BA5DDA">
        <w:t>všech</w:t>
      </w:r>
      <w:r>
        <w:t xml:space="preserve"> částí plnění veřejné </w:t>
      </w:r>
      <w:r>
        <w:lastRenderedPageBreak/>
        <w:t>zakázky. Tato nabídková cena bude přenesena do formuláře „Krycí list nabídky“ v příslušném členění:</w:t>
      </w:r>
    </w:p>
    <w:p w:rsidR="008031ED" w:rsidRPr="008031ED" w:rsidRDefault="008031ED" w:rsidP="008031ED">
      <w:pPr>
        <w:pStyle w:val="Odstavecseseznamem"/>
        <w:numPr>
          <w:ilvl w:val="0"/>
          <w:numId w:val="3"/>
        </w:numPr>
        <w:spacing w:line="276" w:lineRule="auto"/>
        <w:jc w:val="both"/>
      </w:pPr>
      <w:r w:rsidRPr="008031ED">
        <w:t>nabídková cena v Kč bez daně z přidané hodnotě (DPH)</w:t>
      </w:r>
    </w:p>
    <w:p w:rsidR="008031ED" w:rsidRPr="008031ED" w:rsidRDefault="008031ED" w:rsidP="008031ED">
      <w:pPr>
        <w:pStyle w:val="Odstavecseseznamem"/>
        <w:numPr>
          <w:ilvl w:val="0"/>
          <w:numId w:val="3"/>
        </w:numPr>
        <w:spacing w:line="276" w:lineRule="auto"/>
        <w:jc w:val="both"/>
      </w:pPr>
      <w:r w:rsidRPr="008031ED">
        <w:t>samostatně DPH</w:t>
      </w:r>
    </w:p>
    <w:p w:rsidR="008031ED" w:rsidRDefault="008031ED" w:rsidP="008031ED">
      <w:pPr>
        <w:pStyle w:val="Odstavecseseznamem"/>
        <w:numPr>
          <w:ilvl w:val="0"/>
          <w:numId w:val="3"/>
        </w:numPr>
        <w:spacing w:line="276" w:lineRule="auto"/>
        <w:jc w:val="both"/>
      </w:pPr>
      <w:r w:rsidRPr="008031ED">
        <w:t>cena celkem v Kč včetně DPH.</w:t>
      </w:r>
    </w:p>
    <w:p w:rsidR="008031ED" w:rsidRDefault="008031ED" w:rsidP="008031ED">
      <w:pPr>
        <w:spacing w:line="276" w:lineRule="auto"/>
        <w:jc w:val="both"/>
      </w:pPr>
      <w:r>
        <w:t xml:space="preserve">Ocenění každé části veřejné zakázky zvlášť (A, B, C) je pro zadavatele velmi důležité, protože pro každou část plnění bude uchazeč vystavovat samostatnou fakturu, přičemž části zakázky budou dodávány v termínech, požadovaných zadavatelem. </w:t>
      </w:r>
    </w:p>
    <w:p w:rsidR="0057212D" w:rsidRDefault="0057212D" w:rsidP="008031ED">
      <w:pPr>
        <w:spacing w:line="276" w:lineRule="auto"/>
        <w:jc w:val="both"/>
      </w:pPr>
    </w:p>
    <w:p w:rsidR="00037FBC" w:rsidRDefault="00EA3F1F" w:rsidP="0057212D">
      <w:pPr>
        <w:spacing w:line="276" w:lineRule="auto"/>
        <w:jc w:val="both"/>
      </w:pPr>
      <w:r w:rsidRPr="00EA3F1F">
        <w:t>Nabídkové ceny musí obsahovat veškeré nutné a související náklady, spojené s řádnou a úplnou realizací veřejné zakázky (včetně např. záruky, dopravy aj.). Nutné a související náklady spojené s řádnou a úplnou realizací zakázky musí být zohledněny v cenách jednotlivých položek uvedených v příloze č. 5.</w:t>
      </w:r>
    </w:p>
    <w:p w:rsidR="00AD7097" w:rsidRDefault="00AD7097" w:rsidP="0057212D">
      <w:pPr>
        <w:spacing w:line="276" w:lineRule="auto"/>
        <w:jc w:val="both"/>
      </w:pPr>
    </w:p>
    <w:p w:rsidR="00AD7097" w:rsidRDefault="00AD7097" w:rsidP="0057212D">
      <w:pPr>
        <w:spacing w:line="276" w:lineRule="auto"/>
        <w:jc w:val="both"/>
      </w:pPr>
      <w:r w:rsidRPr="00E2570E">
        <w:t>Detailní specifikace dodávky, kterou vyplňuje uchazeč v příloze č. 5, musí být podrobná tak, aby z ní bylo patrné, že splňuje spec</w:t>
      </w:r>
      <w:r w:rsidR="00E2570E" w:rsidRPr="00E2570E">
        <w:t>ifikaci požadovanou zadavatelem definovanou v příloze č. 2.</w:t>
      </w:r>
    </w:p>
    <w:p w:rsidR="00EA3F1F" w:rsidRDefault="00EA3F1F" w:rsidP="0057212D">
      <w:pPr>
        <w:spacing w:line="276" w:lineRule="auto"/>
        <w:jc w:val="both"/>
      </w:pPr>
    </w:p>
    <w:p w:rsidR="00D7219A" w:rsidRPr="00D7219A" w:rsidRDefault="008031ED" w:rsidP="0057212D">
      <w:pPr>
        <w:spacing w:line="276" w:lineRule="auto"/>
        <w:jc w:val="both"/>
        <w:rPr>
          <w:b/>
        </w:rPr>
      </w:pPr>
      <w:r w:rsidRPr="00D7219A">
        <w:rPr>
          <w:b/>
        </w:rPr>
        <w:t>Nabídková cena</w:t>
      </w:r>
      <w:r w:rsidR="00D7219A" w:rsidRPr="00D7219A">
        <w:rPr>
          <w:b/>
        </w:rPr>
        <w:t xml:space="preserve"> za</w:t>
      </w:r>
      <w:r w:rsidR="00092FF9">
        <w:rPr>
          <w:b/>
        </w:rPr>
        <w:t xml:space="preserve"> část</w:t>
      </w:r>
      <w:r w:rsidR="00D7219A" w:rsidRPr="00D7219A">
        <w:rPr>
          <w:b/>
        </w:rPr>
        <w:t xml:space="preserve"> plnění A+B nesmí být vyšší než:</w:t>
      </w:r>
      <w:r w:rsidR="00092FF9">
        <w:rPr>
          <w:b/>
        </w:rPr>
        <w:t xml:space="preserve"> </w:t>
      </w:r>
      <w:r w:rsidR="00092FF9" w:rsidRPr="00092FF9">
        <w:rPr>
          <w:b/>
          <w:u w:val="single"/>
        </w:rPr>
        <w:t>840 700,- Kč (bez DPH)</w:t>
      </w:r>
    </w:p>
    <w:p w:rsidR="00D7219A" w:rsidRPr="00D7219A" w:rsidRDefault="00D7219A" w:rsidP="0057212D">
      <w:pPr>
        <w:spacing w:line="276" w:lineRule="auto"/>
        <w:jc w:val="both"/>
        <w:rPr>
          <w:b/>
        </w:rPr>
      </w:pPr>
      <w:r w:rsidRPr="00D7219A">
        <w:rPr>
          <w:b/>
        </w:rPr>
        <w:t xml:space="preserve">Nabídková cena za </w:t>
      </w:r>
      <w:r w:rsidR="00092FF9">
        <w:rPr>
          <w:b/>
        </w:rPr>
        <w:t xml:space="preserve">část </w:t>
      </w:r>
      <w:r w:rsidRPr="00D7219A">
        <w:rPr>
          <w:b/>
        </w:rPr>
        <w:t>plnění C nesmí být vyšší než:</w:t>
      </w:r>
      <w:r w:rsidR="00092FF9">
        <w:rPr>
          <w:b/>
        </w:rPr>
        <w:t xml:space="preserve"> </w:t>
      </w:r>
      <w:r w:rsidR="00092FF9" w:rsidRPr="00092FF9">
        <w:rPr>
          <w:b/>
          <w:u w:val="single"/>
        </w:rPr>
        <w:t>37 700,- (bez DPH)</w:t>
      </w:r>
    </w:p>
    <w:p w:rsidR="00D7219A" w:rsidRPr="00D7219A" w:rsidRDefault="00D7219A" w:rsidP="0057212D">
      <w:pPr>
        <w:spacing w:line="276" w:lineRule="auto"/>
        <w:jc w:val="both"/>
        <w:rPr>
          <w:b/>
        </w:rPr>
      </w:pPr>
      <w:r w:rsidRPr="00D7219A">
        <w:rPr>
          <w:b/>
        </w:rPr>
        <w:t>V případě překročení nabídkových cen nad povolené</w:t>
      </w:r>
      <w:r w:rsidR="00056085">
        <w:rPr>
          <w:b/>
        </w:rPr>
        <w:t xml:space="preserve"> </w:t>
      </w:r>
      <w:r w:rsidRPr="00D7219A">
        <w:rPr>
          <w:b/>
        </w:rPr>
        <w:t>limity bude nabídka vyloučena z dalšího řízení.</w:t>
      </w:r>
    </w:p>
    <w:p w:rsidR="00D7219A" w:rsidRPr="008031ED" w:rsidRDefault="00D7219A" w:rsidP="0057212D">
      <w:pPr>
        <w:spacing w:line="276" w:lineRule="auto"/>
        <w:jc w:val="both"/>
      </w:pPr>
      <w:r w:rsidRPr="008031ED">
        <w:t xml:space="preserve"> </w:t>
      </w:r>
    </w:p>
    <w:p w:rsidR="0057212D" w:rsidRPr="0057212D" w:rsidRDefault="0057212D" w:rsidP="0057212D">
      <w:pPr>
        <w:spacing w:line="276" w:lineRule="auto"/>
        <w:jc w:val="both"/>
      </w:pPr>
      <w:r w:rsidRPr="0057212D">
        <w:t>Uchazeč je povinen veškerá sporná ustanovení nebo technické nejasnosti projednávat pouze s kontaktní osobou administrátora VŘ (ARS rozvojová agentura, s.r.o., Dolní Hejčínská 31, 779 00 Olomouc, vr@arsra.cz).</w:t>
      </w:r>
    </w:p>
    <w:p w:rsidR="0057212D" w:rsidRDefault="0057212D" w:rsidP="00D9781B">
      <w:pPr>
        <w:spacing w:after="240" w:line="276" w:lineRule="auto"/>
        <w:jc w:val="both"/>
        <w:rPr>
          <w:b/>
        </w:rPr>
      </w:pPr>
    </w:p>
    <w:p w:rsidR="008031ED" w:rsidRDefault="00BA5DDA" w:rsidP="0057212D">
      <w:pPr>
        <w:spacing w:line="276" w:lineRule="auto"/>
        <w:jc w:val="both"/>
        <w:rPr>
          <w:b/>
        </w:rPr>
      </w:pPr>
      <w:r>
        <w:rPr>
          <w:b/>
        </w:rPr>
        <w:t>5</w:t>
      </w:r>
      <w:r w:rsidR="0057212D">
        <w:rPr>
          <w:b/>
        </w:rPr>
        <w:t xml:space="preserve">. Kvalifikační předpoklady </w:t>
      </w:r>
    </w:p>
    <w:p w:rsidR="00FF412B" w:rsidRDefault="00FF412B" w:rsidP="0057212D">
      <w:pPr>
        <w:spacing w:line="276" w:lineRule="auto"/>
        <w:jc w:val="both"/>
        <w:rPr>
          <w:b/>
        </w:rPr>
      </w:pPr>
    </w:p>
    <w:p w:rsidR="0057212D" w:rsidRDefault="00FF412B" w:rsidP="00FF412B">
      <w:pPr>
        <w:spacing w:after="120" w:line="276" w:lineRule="auto"/>
        <w:jc w:val="both"/>
      </w:pPr>
      <w:r w:rsidRPr="00FF412B">
        <w:t>Každý uchazeč musí doložit tyto doklady pro prokázání příslušné kvalifikace:</w:t>
      </w:r>
    </w:p>
    <w:p w:rsidR="0057212D" w:rsidRPr="0057212D" w:rsidRDefault="00FF412B" w:rsidP="0057212D">
      <w:pPr>
        <w:spacing w:line="276" w:lineRule="auto"/>
        <w:jc w:val="both"/>
      </w:pPr>
      <w:r w:rsidRPr="00FF412B">
        <w:rPr>
          <w:b/>
        </w:rPr>
        <w:t xml:space="preserve">a) </w:t>
      </w:r>
      <w:r w:rsidR="0057212D">
        <w:t xml:space="preserve">Uchazeč je povinen prokázat svoji kvalifikaci formou čestného prohlášení v rozsahu § 53 zákona č. 137/2006 Sb., o veřejných zakázkách. Závazný vzor čestného prohlášení tvoří nedílnou součást zadávací dokumentace </w:t>
      </w:r>
      <w:r w:rsidR="0057212D" w:rsidRPr="00AA4B0D">
        <w:t>– Příloha č.</w:t>
      </w:r>
      <w:r w:rsidR="00AA4B0D" w:rsidRPr="00AA4B0D">
        <w:t xml:space="preserve"> 4 </w:t>
      </w:r>
      <w:r w:rsidR="00AA4B0D">
        <w:t>„</w:t>
      </w:r>
      <w:r w:rsidR="00AA4B0D" w:rsidRPr="00AA4B0D">
        <w:t>Čest</w:t>
      </w:r>
      <w:r w:rsidR="00AA4B0D">
        <w:t>n</w:t>
      </w:r>
      <w:r w:rsidR="00AA4B0D" w:rsidRPr="00AA4B0D">
        <w:t>é prohlášení o kvalifikaci</w:t>
      </w:r>
      <w:r w:rsidR="00AA4B0D">
        <w:t>“</w:t>
      </w:r>
      <w:r w:rsidR="00AA4B0D" w:rsidRPr="00AA4B0D">
        <w:t>.</w:t>
      </w:r>
    </w:p>
    <w:p w:rsidR="00FF412B" w:rsidRDefault="0057212D" w:rsidP="00FF412B">
      <w:pPr>
        <w:spacing w:line="276" w:lineRule="auto"/>
        <w:jc w:val="both"/>
      </w:pPr>
      <w:r>
        <w:t>Čestné prohlášení musí být předloženo jako originál, podepsaný osobou oprávněnou jednat jménem uchazeče.</w:t>
      </w:r>
    </w:p>
    <w:p w:rsidR="00F749D8" w:rsidRDefault="00F749D8" w:rsidP="00FF412B">
      <w:pPr>
        <w:spacing w:line="276" w:lineRule="auto"/>
        <w:jc w:val="both"/>
      </w:pPr>
    </w:p>
    <w:p w:rsidR="00F749D8" w:rsidRDefault="00197B6A" w:rsidP="00F749D8">
      <w:pPr>
        <w:spacing w:line="276" w:lineRule="auto"/>
        <w:jc w:val="both"/>
      </w:pPr>
      <w:r w:rsidRPr="006040AB">
        <w:rPr>
          <w:b/>
        </w:rPr>
        <w:t>b</w:t>
      </w:r>
      <w:r w:rsidR="00F749D8" w:rsidRPr="006040AB">
        <w:rPr>
          <w:b/>
        </w:rPr>
        <w:t>)</w:t>
      </w:r>
      <w:r w:rsidR="00F749D8" w:rsidRPr="006040AB">
        <w:t xml:space="preserve"> </w:t>
      </w:r>
      <w:r w:rsidR="006040AB" w:rsidRPr="006040AB">
        <w:t>Prostou kopii v</w:t>
      </w:r>
      <w:r w:rsidR="00F749D8" w:rsidRPr="006040AB">
        <w:t>ýpis</w:t>
      </w:r>
      <w:r w:rsidR="006040AB" w:rsidRPr="006040AB">
        <w:t>u</w:t>
      </w:r>
      <w:r w:rsidR="00F749D8" w:rsidRPr="006040AB">
        <w:t xml:space="preserve"> z obchodního rejstříku či jiný doklad uvedený v § 54 zákona č. 137/2006 Sb., o veřejných zakázkách, ve znění pozdějších předpisů, </w:t>
      </w:r>
      <w:r w:rsidR="0023519D">
        <w:t xml:space="preserve">která </w:t>
      </w:r>
      <w:r w:rsidR="00F749D8" w:rsidRPr="006040AB">
        <w:t>nesmí být ke dni podání nabídky starší než 90 kalendářních dní. Originál či ověřenou kopii předloží pouze vybraný uchazeč před podpisem smlouvy.</w:t>
      </w:r>
    </w:p>
    <w:p w:rsidR="00FF412B" w:rsidRDefault="00FF412B" w:rsidP="00FF412B">
      <w:pPr>
        <w:spacing w:line="276" w:lineRule="auto"/>
        <w:jc w:val="both"/>
      </w:pPr>
    </w:p>
    <w:p w:rsidR="00F749D8" w:rsidRDefault="006040AB" w:rsidP="00FF412B">
      <w:pPr>
        <w:spacing w:line="276" w:lineRule="auto"/>
        <w:jc w:val="both"/>
      </w:pPr>
      <w:r w:rsidRPr="006040AB">
        <w:rPr>
          <w:b/>
        </w:rPr>
        <w:t>c</w:t>
      </w:r>
      <w:r w:rsidR="00FF412B" w:rsidRPr="006040AB">
        <w:rPr>
          <w:b/>
        </w:rPr>
        <w:t>)</w:t>
      </w:r>
      <w:r w:rsidR="00FF412B" w:rsidRPr="006040AB">
        <w:t xml:space="preserve"> Uchazeč předloží doklad prokazující jeho technickou způsobilost. Předloží seznam zakázek dokončených za poslední 3 roky </w:t>
      </w:r>
      <w:r w:rsidRPr="006040AB">
        <w:t>v rozsahu min. 800 tis. bez DPH každé z nich.</w:t>
      </w:r>
    </w:p>
    <w:p w:rsidR="00F749D8" w:rsidRPr="006040AB" w:rsidRDefault="001645A3" w:rsidP="00FF412B">
      <w:pPr>
        <w:spacing w:line="276" w:lineRule="auto"/>
        <w:jc w:val="both"/>
      </w:pPr>
      <w:r w:rsidRPr="001645A3">
        <w:t xml:space="preserve">Závazný vzor </w:t>
      </w:r>
      <w:r>
        <w:t>seznamu zakázek</w:t>
      </w:r>
      <w:r w:rsidRPr="001645A3">
        <w:t xml:space="preserve"> tvoří nedílnou součást zadávací dokumentace – Příloha č. </w:t>
      </w:r>
      <w:r>
        <w:t>6</w:t>
      </w:r>
      <w:r w:rsidRPr="001645A3">
        <w:t xml:space="preserve"> „</w:t>
      </w:r>
      <w:r>
        <w:t>Seznam zakázek</w:t>
      </w:r>
      <w:r w:rsidRPr="001645A3">
        <w:t>“.</w:t>
      </w:r>
      <w:r w:rsidR="00EB5824">
        <w:t xml:space="preserve"> Uchazeč vyplní přílohu č. 6</w:t>
      </w:r>
      <w:r w:rsidR="009102DB">
        <w:t xml:space="preserve"> zadávací dokumentace</w:t>
      </w:r>
      <w:r w:rsidR="00EB5824">
        <w:t xml:space="preserve">, tak aby u každé zakázky byl </w:t>
      </w:r>
      <w:r w:rsidR="00F749D8" w:rsidRPr="006040AB">
        <w:t>název, identifikaci objednavatele, cen</w:t>
      </w:r>
      <w:r w:rsidR="00EB5824">
        <w:t>a</w:t>
      </w:r>
      <w:r w:rsidR="00F749D8" w:rsidRPr="006040AB">
        <w:t xml:space="preserve"> zakázky, dob</w:t>
      </w:r>
      <w:r w:rsidR="00EB5824">
        <w:t>a</w:t>
      </w:r>
      <w:r w:rsidR="00F749D8" w:rsidRPr="006040AB">
        <w:t xml:space="preserve"> a místo dodávek.</w:t>
      </w:r>
      <w:r w:rsidR="0023519D">
        <w:t xml:space="preserve"> </w:t>
      </w:r>
      <w:r w:rsidR="0023519D" w:rsidRPr="0023519D">
        <w:rPr>
          <w:b/>
        </w:rPr>
        <w:t xml:space="preserve">Seznam musí obsahovat </w:t>
      </w:r>
      <w:r w:rsidR="0023519D" w:rsidRPr="00663D96">
        <w:rPr>
          <w:b/>
        </w:rPr>
        <w:t>nejméně 3 zakázky</w:t>
      </w:r>
      <w:r w:rsidR="0023519D" w:rsidRPr="0023519D">
        <w:rPr>
          <w:b/>
        </w:rPr>
        <w:t xml:space="preserve"> obdobného </w:t>
      </w:r>
      <w:r>
        <w:rPr>
          <w:b/>
        </w:rPr>
        <w:t>předmětu dodávky</w:t>
      </w:r>
      <w:r w:rsidR="0023519D" w:rsidRPr="0023519D">
        <w:rPr>
          <w:b/>
        </w:rPr>
        <w:t>, tj. dodávka didaktické a výpočetní techniky.</w:t>
      </w:r>
    </w:p>
    <w:p w:rsidR="006040AB" w:rsidRDefault="006040AB" w:rsidP="00FF412B">
      <w:pPr>
        <w:spacing w:line="276" w:lineRule="auto"/>
        <w:jc w:val="both"/>
      </w:pPr>
      <w:r>
        <w:t xml:space="preserve">Seznam zakázek </w:t>
      </w:r>
      <w:r w:rsidRPr="006040AB">
        <w:t>musí být předložen jako originál, podepsaný osobou oprávněnou jednat jménem uchazeče.</w:t>
      </w:r>
    </w:p>
    <w:p w:rsidR="00FF412B" w:rsidRPr="00FF412B" w:rsidRDefault="00FF412B" w:rsidP="006040AB">
      <w:pPr>
        <w:spacing w:after="240" w:line="276" w:lineRule="auto"/>
        <w:jc w:val="both"/>
      </w:pPr>
    </w:p>
    <w:p w:rsidR="0057212D" w:rsidRDefault="00BA5DDA" w:rsidP="0057212D">
      <w:pPr>
        <w:spacing w:line="276" w:lineRule="auto"/>
        <w:jc w:val="both"/>
        <w:rPr>
          <w:b/>
        </w:rPr>
      </w:pPr>
      <w:r>
        <w:rPr>
          <w:b/>
        </w:rPr>
        <w:t>6</w:t>
      </w:r>
      <w:r w:rsidR="0057212D">
        <w:rPr>
          <w:b/>
        </w:rPr>
        <w:t>. Obchodní podmínky</w:t>
      </w:r>
    </w:p>
    <w:p w:rsidR="0057212D" w:rsidRDefault="0057212D" w:rsidP="0057212D">
      <w:pPr>
        <w:spacing w:line="276" w:lineRule="auto"/>
        <w:jc w:val="both"/>
        <w:rPr>
          <w:b/>
        </w:rPr>
      </w:pPr>
    </w:p>
    <w:p w:rsidR="0057212D" w:rsidRPr="004A3A43" w:rsidRDefault="0057212D" w:rsidP="004A3A43">
      <w:pPr>
        <w:spacing w:after="120" w:line="276" w:lineRule="auto"/>
        <w:jc w:val="both"/>
        <w:rPr>
          <w:b/>
          <w:u w:val="single"/>
        </w:rPr>
      </w:pPr>
      <w:r>
        <w:rPr>
          <w:u w:val="single"/>
        </w:rPr>
        <w:t>Platební podmínky a způsob vystavení daňových dokladů</w:t>
      </w:r>
    </w:p>
    <w:p w:rsidR="0057212D" w:rsidRDefault="0057212D" w:rsidP="0057212D">
      <w:pPr>
        <w:spacing w:line="276" w:lineRule="auto"/>
        <w:jc w:val="both"/>
      </w:pPr>
      <w:r>
        <w:t xml:space="preserve">Všechny platební podmínky musí být zapracovány v návrhu kupní smlouvy. </w:t>
      </w:r>
    </w:p>
    <w:p w:rsidR="0057212D" w:rsidRDefault="0057212D" w:rsidP="0057212D">
      <w:pPr>
        <w:spacing w:line="276" w:lineRule="auto"/>
        <w:jc w:val="both"/>
      </w:pPr>
      <w:r>
        <w:t>Zadavatel nebude poskytovat na dodávky žádné zálohy.</w:t>
      </w:r>
    </w:p>
    <w:p w:rsidR="0057212D" w:rsidRDefault="0057212D" w:rsidP="0057212D">
      <w:pPr>
        <w:spacing w:line="276" w:lineRule="auto"/>
        <w:jc w:val="both"/>
      </w:pPr>
      <w:r>
        <w:t>Provedené dodávky budou uhrazeny dodavateli na základě vystavených daňových dokladů – faktur. Tyto faktury budou vystaveny pro každou část plnění samostatně – A, B, C.</w:t>
      </w:r>
    </w:p>
    <w:p w:rsidR="0057212D" w:rsidRDefault="0057212D" w:rsidP="0057212D">
      <w:pPr>
        <w:spacing w:line="276" w:lineRule="auto"/>
        <w:jc w:val="both"/>
      </w:pPr>
      <w:r>
        <w:t>Úhrada faktur bude provedena bezhotovostním platebním stykem z účtu zadavatele na účet dodavatele uvedený v návrhu smlouvy a na faktuře. Splatnost faktur je stanovena na 60 kalendářních dní.</w:t>
      </w:r>
    </w:p>
    <w:p w:rsidR="0057212D" w:rsidRDefault="0057212D" w:rsidP="0057212D">
      <w:pPr>
        <w:spacing w:line="276" w:lineRule="auto"/>
        <w:jc w:val="both"/>
      </w:pPr>
    </w:p>
    <w:p w:rsidR="0057212D" w:rsidRPr="004A3A43" w:rsidRDefault="0057212D" w:rsidP="004A3A43">
      <w:pPr>
        <w:spacing w:after="120" w:line="276" w:lineRule="auto"/>
        <w:jc w:val="both"/>
        <w:rPr>
          <w:b/>
          <w:u w:val="single"/>
        </w:rPr>
      </w:pPr>
      <w:r>
        <w:rPr>
          <w:u w:val="single"/>
        </w:rPr>
        <w:t>Podmínky, při kterých je možné překročit výši nabídkové ceny</w:t>
      </w:r>
    </w:p>
    <w:p w:rsidR="0057212D" w:rsidRDefault="0057212D" w:rsidP="004A3A43">
      <w:pPr>
        <w:spacing w:after="120" w:line="276" w:lineRule="auto"/>
        <w:jc w:val="both"/>
      </w:pPr>
      <w:r w:rsidRPr="0057212D">
        <w:t>Úprava nabídkové ceny včetně DPH je možná pouze v případ</w:t>
      </w:r>
      <w:r w:rsidR="004A3A43">
        <w:t>ě těchto objektivních podmínek:</w:t>
      </w:r>
    </w:p>
    <w:p w:rsidR="0057212D" w:rsidRPr="0057212D" w:rsidRDefault="0057212D" w:rsidP="004A3A43">
      <w:pPr>
        <w:spacing w:after="120" w:line="276" w:lineRule="auto"/>
        <w:jc w:val="both"/>
      </w:pPr>
      <w:r w:rsidRPr="0057212D">
        <w:t>V průběhu realizace veřejné zakázky dojde ke změnám sazeb DPH. V tomto případě bude celková nabídková cena uvedená v Kč včetně DPH upravena podle výše sazeb DPH platných v době vzniku zdanitelného plnění, v tomto případě smluvní strany jsou povinny uzavřít dodatek ke smlouvě.</w:t>
      </w:r>
    </w:p>
    <w:p w:rsidR="0057212D" w:rsidRPr="0057212D" w:rsidRDefault="0057212D" w:rsidP="0057212D">
      <w:pPr>
        <w:spacing w:line="276" w:lineRule="auto"/>
        <w:jc w:val="both"/>
      </w:pPr>
      <w:r w:rsidRPr="0057212D">
        <w:t>Změna (překročení) výše nabídkové ceny je možná pouze v případě objektivních podmínek. Zadavatel bude nucen z objektivních důvodů požadovat změnu v množství nebo kvalitě prací, dodávek a služeb uvedených v zadávací dokumentaci majících vliv na výši nabídkové ceny; následně bude o tomto uzavřen dodatek ke smlouvě v souladu se zákonem.</w:t>
      </w:r>
    </w:p>
    <w:p w:rsidR="0057212D" w:rsidRPr="0057212D" w:rsidRDefault="0057212D" w:rsidP="0057212D">
      <w:pPr>
        <w:spacing w:line="276" w:lineRule="auto"/>
        <w:jc w:val="both"/>
      </w:pPr>
      <w:r w:rsidRPr="0057212D">
        <w:t>Jiné podmínky pro překročení nabídkové ceny zadavatel nepřipouští.</w:t>
      </w:r>
    </w:p>
    <w:p w:rsidR="0057212D" w:rsidRDefault="0057212D" w:rsidP="0057212D">
      <w:pPr>
        <w:spacing w:line="276" w:lineRule="auto"/>
        <w:jc w:val="both"/>
        <w:rPr>
          <w:b/>
        </w:rPr>
      </w:pPr>
    </w:p>
    <w:p w:rsidR="00EB5824" w:rsidRDefault="00EB5824" w:rsidP="0057212D">
      <w:pPr>
        <w:spacing w:line="276" w:lineRule="auto"/>
        <w:jc w:val="both"/>
        <w:rPr>
          <w:b/>
        </w:rPr>
      </w:pPr>
    </w:p>
    <w:p w:rsidR="00EB5824" w:rsidRDefault="00EB5824" w:rsidP="0057212D">
      <w:pPr>
        <w:spacing w:line="276" w:lineRule="auto"/>
        <w:jc w:val="both"/>
        <w:rPr>
          <w:b/>
        </w:rPr>
      </w:pPr>
    </w:p>
    <w:p w:rsidR="0057212D" w:rsidRDefault="0057212D" w:rsidP="004A3A43">
      <w:pPr>
        <w:spacing w:after="120" w:line="276" w:lineRule="auto"/>
        <w:jc w:val="both"/>
        <w:rPr>
          <w:u w:val="single"/>
        </w:rPr>
      </w:pPr>
      <w:r w:rsidRPr="0057212D">
        <w:rPr>
          <w:u w:val="single"/>
        </w:rPr>
        <w:t xml:space="preserve">Povinnost uchovávat doklady a umožnit kontrolu </w:t>
      </w:r>
    </w:p>
    <w:p w:rsidR="0057212D" w:rsidRPr="0057212D" w:rsidRDefault="0057212D" w:rsidP="004A3A43">
      <w:pPr>
        <w:spacing w:after="120" w:line="276" w:lineRule="auto"/>
        <w:jc w:val="both"/>
      </w:pPr>
      <w:r w:rsidRPr="0057212D">
        <w:t>Návrh smlouvy musí obsahovat toto ustanovení:</w:t>
      </w:r>
    </w:p>
    <w:p w:rsidR="0057212D" w:rsidRDefault="0057212D" w:rsidP="00D9781B">
      <w:pPr>
        <w:spacing w:line="276" w:lineRule="auto"/>
        <w:jc w:val="both"/>
      </w:pPr>
      <w:r w:rsidRPr="0057212D">
        <w:t>Dodavatel umožní všem subjektům oprávněným k výkonu kontroly projektu, z jehož prostředků je dodávka hrazena, provést kontrolu dokladů souvisejících s plněním zakázky, a to po dobu danou právními předpisy ČR k jejich archivaci (zákon č. 563/1991 Sb., o účetnictví, a zákon č. 235/2004 Sb., o dani z přidané hodnoty).</w:t>
      </w:r>
    </w:p>
    <w:p w:rsidR="004A3A43" w:rsidRPr="0057212D" w:rsidRDefault="004A3A43" w:rsidP="00D9781B">
      <w:pPr>
        <w:spacing w:after="240" w:line="276" w:lineRule="auto"/>
        <w:jc w:val="both"/>
      </w:pPr>
    </w:p>
    <w:p w:rsidR="0057212D" w:rsidRDefault="00BA5DDA" w:rsidP="0057212D">
      <w:pPr>
        <w:spacing w:line="276" w:lineRule="auto"/>
        <w:jc w:val="both"/>
        <w:rPr>
          <w:b/>
        </w:rPr>
      </w:pPr>
      <w:r>
        <w:rPr>
          <w:b/>
        </w:rPr>
        <w:t>7</w:t>
      </w:r>
      <w:r w:rsidR="0057212D">
        <w:rPr>
          <w:b/>
        </w:rPr>
        <w:t>. Termín a místo plnění</w:t>
      </w:r>
    </w:p>
    <w:p w:rsidR="0057212D" w:rsidRDefault="0057212D" w:rsidP="0057212D">
      <w:pPr>
        <w:spacing w:line="276" w:lineRule="auto"/>
        <w:jc w:val="both"/>
        <w:rPr>
          <w:b/>
        </w:rPr>
      </w:pPr>
    </w:p>
    <w:p w:rsidR="0057212D" w:rsidRDefault="0057212D" w:rsidP="0057212D">
      <w:pPr>
        <w:spacing w:line="276" w:lineRule="auto"/>
        <w:jc w:val="both"/>
      </w:pPr>
      <w:r>
        <w:t xml:space="preserve">Zadavatel stanovuje </w:t>
      </w:r>
      <w:r w:rsidRPr="00DB7F04">
        <w:rPr>
          <w:u w:val="single"/>
        </w:rPr>
        <w:t>závazné termíny dodání</w:t>
      </w:r>
      <w:r>
        <w:t xml:space="preserve"> pro jednotlivé části plnění takto:</w:t>
      </w:r>
    </w:p>
    <w:p w:rsidR="0057212D" w:rsidRPr="00EB5824" w:rsidRDefault="0057212D" w:rsidP="0057212D">
      <w:pPr>
        <w:spacing w:line="276" w:lineRule="auto"/>
        <w:jc w:val="both"/>
        <w:rPr>
          <w:highlight w:val="yellow"/>
        </w:rPr>
      </w:pPr>
      <w:r>
        <w:tab/>
      </w:r>
      <w:r w:rsidR="00634F69">
        <w:t>Část plnění A</w:t>
      </w:r>
      <w:r w:rsidR="00921C21">
        <w:t xml:space="preserve"> +C</w:t>
      </w:r>
      <w:r w:rsidR="00634F69">
        <w:t>:</w:t>
      </w:r>
      <w:r w:rsidR="00921C21">
        <w:tab/>
      </w:r>
      <w:r w:rsidR="00921C21" w:rsidRPr="00921C21">
        <w:t xml:space="preserve">do 3 týdnů od podpisu smlouvy (nejpozději však v týdnu </w:t>
      </w:r>
      <w:r w:rsidR="00921C21" w:rsidRPr="00921C21">
        <w:tab/>
      </w:r>
      <w:r w:rsidR="00921C21" w:rsidRPr="00921C21">
        <w:tab/>
      </w:r>
      <w:r w:rsidR="00921C21" w:rsidRPr="00921C21">
        <w:tab/>
      </w:r>
      <w:r w:rsidR="00921C21" w:rsidRPr="00921C21">
        <w:tab/>
      </w:r>
      <w:r w:rsidR="00921C21" w:rsidRPr="00921C21">
        <w:tab/>
        <w:t>5. 11.</w:t>
      </w:r>
      <w:r w:rsidR="00921C21">
        <w:t xml:space="preserve"> 2012</w:t>
      </w:r>
      <w:r w:rsidR="00921C21" w:rsidRPr="00921C21">
        <w:t xml:space="preserve"> - 9. 11. 2012)</w:t>
      </w:r>
    </w:p>
    <w:p w:rsidR="0057212D" w:rsidRPr="00921C21" w:rsidRDefault="0057212D" w:rsidP="0057212D">
      <w:pPr>
        <w:spacing w:line="276" w:lineRule="auto"/>
        <w:jc w:val="both"/>
        <w:rPr>
          <w:b/>
        </w:rPr>
      </w:pPr>
      <w:r w:rsidRPr="00921C21">
        <w:tab/>
        <w:t>Část plnění B:</w:t>
      </w:r>
      <w:r w:rsidRPr="00921C21">
        <w:tab/>
      </w:r>
      <w:r w:rsidR="00921C21">
        <w:tab/>
      </w:r>
      <w:r w:rsidR="00634F69" w:rsidRPr="00921C21">
        <w:t>v týdnu</w:t>
      </w:r>
      <w:r w:rsidR="00921C21">
        <w:t xml:space="preserve"> </w:t>
      </w:r>
      <w:r w:rsidR="005135C1" w:rsidRPr="00921C21">
        <w:t>27. 5</w:t>
      </w:r>
      <w:r w:rsidR="00634F69" w:rsidRPr="00921C21">
        <w:t xml:space="preserve">. 2013 - </w:t>
      </w:r>
      <w:r w:rsidR="005135C1" w:rsidRPr="00921C21">
        <w:t>31</w:t>
      </w:r>
      <w:r w:rsidR="00634F69" w:rsidRPr="00921C21">
        <w:t xml:space="preserve">. </w:t>
      </w:r>
      <w:r w:rsidR="005135C1" w:rsidRPr="00921C21">
        <w:t>5</w:t>
      </w:r>
      <w:r w:rsidR="00634F69" w:rsidRPr="00921C21">
        <w:t>. 2013</w:t>
      </w:r>
    </w:p>
    <w:p w:rsidR="00DB7F04" w:rsidRDefault="00DB7F04" w:rsidP="00D9781B">
      <w:pPr>
        <w:spacing w:after="120" w:line="276" w:lineRule="auto"/>
        <w:jc w:val="both"/>
      </w:pPr>
    </w:p>
    <w:p w:rsidR="0057212D" w:rsidRDefault="0057212D" w:rsidP="008031ED">
      <w:pPr>
        <w:spacing w:after="200" w:line="276" w:lineRule="auto"/>
        <w:jc w:val="both"/>
      </w:pPr>
      <w:r w:rsidRPr="00921C21">
        <w:t>Pozdější termín dodávek bude zadavatel považovat za nedodržení zadávacích podmínek, které bude mít za následek vyřazení a vyloučení nabídky ze zadávacího řízení.</w:t>
      </w:r>
    </w:p>
    <w:p w:rsidR="005879CF" w:rsidRDefault="0057212D" w:rsidP="008031ED">
      <w:pPr>
        <w:spacing w:after="200" w:line="276" w:lineRule="auto"/>
        <w:jc w:val="both"/>
      </w:pPr>
      <w:r w:rsidRPr="00DB7F04">
        <w:rPr>
          <w:u w:val="single"/>
        </w:rPr>
        <w:t>Místem plnění je adresa zadavatele</w:t>
      </w:r>
      <w:r>
        <w:t>: Obchodní akademie Olomouc, tř. Spojenců 11, 779 00  Olomouc</w:t>
      </w:r>
      <w:r w:rsidR="005879CF">
        <w:t>.</w:t>
      </w:r>
    </w:p>
    <w:p w:rsidR="00056085" w:rsidRDefault="00056085" w:rsidP="005879CF">
      <w:pPr>
        <w:spacing w:line="276" w:lineRule="auto"/>
        <w:jc w:val="both"/>
        <w:rPr>
          <w:b/>
        </w:rPr>
      </w:pPr>
    </w:p>
    <w:p w:rsidR="005879CF" w:rsidRDefault="00BA5DDA" w:rsidP="005879CF">
      <w:pPr>
        <w:spacing w:line="276" w:lineRule="auto"/>
        <w:jc w:val="both"/>
        <w:rPr>
          <w:b/>
        </w:rPr>
      </w:pPr>
      <w:r>
        <w:rPr>
          <w:b/>
        </w:rPr>
        <w:t>8</w:t>
      </w:r>
      <w:r w:rsidR="005879CF">
        <w:rPr>
          <w:b/>
        </w:rPr>
        <w:t>. Hodnotící kritéria, způsob hodnocení</w:t>
      </w:r>
    </w:p>
    <w:p w:rsidR="005879CF" w:rsidRDefault="005879CF" w:rsidP="005879CF">
      <w:pPr>
        <w:spacing w:line="276" w:lineRule="auto"/>
        <w:jc w:val="both"/>
        <w:rPr>
          <w:b/>
        </w:rPr>
      </w:pPr>
    </w:p>
    <w:p w:rsidR="005879CF" w:rsidRPr="005879CF" w:rsidRDefault="005879CF" w:rsidP="005879CF">
      <w:pPr>
        <w:jc w:val="both"/>
        <w:rPr>
          <w:bCs/>
        </w:rPr>
      </w:pPr>
      <w:r w:rsidRPr="005879CF">
        <w:t xml:space="preserve">Základním hodnotícím kritériem pro zadání veřejné zakázky je </w:t>
      </w:r>
      <w:r w:rsidRPr="005879CF">
        <w:rPr>
          <w:b/>
        </w:rPr>
        <w:t>ekonomická výhodnost nabídky</w:t>
      </w:r>
      <w:r w:rsidRPr="005879CF">
        <w:t xml:space="preserve"> (§ 78, odst. 1, písm. a zákona). </w:t>
      </w:r>
      <w:r w:rsidRPr="005879CF">
        <w:rPr>
          <w:bCs/>
        </w:rPr>
        <w:t>Pro zadání veřejné zakázky zadavatel stanovil v rámci hodnocení dle ekonomické výhodnosti nabídky tato dílčí hodnotící kritéria:</w:t>
      </w:r>
    </w:p>
    <w:p w:rsidR="005879CF" w:rsidRPr="005879CF" w:rsidRDefault="005879CF" w:rsidP="005879CF">
      <w:pPr>
        <w:jc w:val="both"/>
        <w:rPr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4536"/>
        <w:gridCol w:w="2311"/>
      </w:tblGrid>
      <w:tr w:rsidR="005879CF" w:rsidRPr="005879CF" w:rsidTr="00EF244F">
        <w:trPr>
          <w:trHeight w:val="236"/>
        </w:trPr>
        <w:tc>
          <w:tcPr>
            <w:tcW w:w="2376" w:type="dxa"/>
            <w:shd w:val="clear" w:color="auto" w:fill="D9D9D9"/>
          </w:tcPr>
          <w:p w:rsidR="005879CF" w:rsidRPr="005879CF" w:rsidRDefault="005879CF" w:rsidP="005879CF">
            <w:pPr>
              <w:jc w:val="center"/>
              <w:rPr>
                <w:bCs/>
              </w:rPr>
            </w:pPr>
            <w:r w:rsidRPr="005879CF">
              <w:rPr>
                <w:bCs/>
              </w:rPr>
              <w:t>Označení kritéria</w:t>
            </w:r>
          </w:p>
        </w:tc>
        <w:tc>
          <w:tcPr>
            <w:tcW w:w="4536" w:type="dxa"/>
            <w:shd w:val="clear" w:color="auto" w:fill="D9D9D9"/>
          </w:tcPr>
          <w:p w:rsidR="005879CF" w:rsidRPr="005879CF" w:rsidRDefault="005879CF" w:rsidP="005879CF">
            <w:pPr>
              <w:jc w:val="center"/>
              <w:rPr>
                <w:bCs/>
              </w:rPr>
            </w:pPr>
            <w:r w:rsidRPr="005879CF">
              <w:rPr>
                <w:bCs/>
              </w:rPr>
              <w:t>Název hodnotícího kritéria</w:t>
            </w:r>
          </w:p>
        </w:tc>
        <w:tc>
          <w:tcPr>
            <w:tcW w:w="2311" w:type="dxa"/>
            <w:shd w:val="clear" w:color="auto" w:fill="D9D9D9"/>
          </w:tcPr>
          <w:p w:rsidR="005879CF" w:rsidRPr="005879CF" w:rsidRDefault="005879CF" w:rsidP="005879CF">
            <w:pPr>
              <w:jc w:val="center"/>
              <w:rPr>
                <w:bCs/>
              </w:rPr>
            </w:pPr>
            <w:r w:rsidRPr="005879CF">
              <w:rPr>
                <w:bCs/>
              </w:rPr>
              <w:t>Váha kritéria v %</w:t>
            </w:r>
          </w:p>
        </w:tc>
      </w:tr>
      <w:tr w:rsidR="005879CF" w:rsidRPr="005879CF" w:rsidTr="00EF244F">
        <w:trPr>
          <w:trHeight w:val="274"/>
        </w:trPr>
        <w:tc>
          <w:tcPr>
            <w:tcW w:w="2376" w:type="dxa"/>
            <w:vAlign w:val="center"/>
          </w:tcPr>
          <w:p w:rsidR="005879CF" w:rsidRPr="005879CF" w:rsidRDefault="005879CF" w:rsidP="005879CF">
            <w:pPr>
              <w:jc w:val="center"/>
              <w:rPr>
                <w:bCs/>
              </w:rPr>
            </w:pPr>
            <w:r w:rsidRPr="005879CF">
              <w:rPr>
                <w:bCs/>
              </w:rPr>
              <w:t>1</w:t>
            </w:r>
          </w:p>
        </w:tc>
        <w:tc>
          <w:tcPr>
            <w:tcW w:w="4536" w:type="dxa"/>
          </w:tcPr>
          <w:p w:rsidR="005879CF" w:rsidRPr="005879CF" w:rsidRDefault="005879CF" w:rsidP="00EF244F">
            <w:pPr>
              <w:rPr>
                <w:bCs/>
              </w:rPr>
            </w:pPr>
            <w:r w:rsidRPr="005879CF">
              <w:rPr>
                <w:bCs/>
              </w:rPr>
              <w:t>Nabídková cena</w:t>
            </w:r>
          </w:p>
        </w:tc>
        <w:tc>
          <w:tcPr>
            <w:tcW w:w="2311" w:type="dxa"/>
          </w:tcPr>
          <w:p w:rsidR="005879CF" w:rsidRPr="005879CF" w:rsidRDefault="00056085" w:rsidP="005879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  <w:r w:rsidR="005879CF" w:rsidRPr="005879CF">
              <w:rPr>
                <w:b/>
                <w:bCs/>
              </w:rPr>
              <w:t xml:space="preserve"> %</w:t>
            </w:r>
          </w:p>
        </w:tc>
      </w:tr>
      <w:tr w:rsidR="005879CF" w:rsidRPr="005879CF" w:rsidTr="00EF244F">
        <w:trPr>
          <w:trHeight w:val="236"/>
        </w:trPr>
        <w:tc>
          <w:tcPr>
            <w:tcW w:w="2376" w:type="dxa"/>
            <w:vAlign w:val="center"/>
          </w:tcPr>
          <w:p w:rsidR="005879CF" w:rsidRPr="005879CF" w:rsidRDefault="005879CF" w:rsidP="005879CF">
            <w:pPr>
              <w:jc w:val="center"/>
              <w:rPr>
                <w:bCs/>
              </w:rPr>
            </w:pPr>
            <w:r w:rsidRPr="005879CF">
              <w:rPr>
                <w:bCs/>
              </w:rPr>
              <w:t>2</w:t>
            </w:r>
          </w:p>
        </w:tc>
        <w:tc>
          <w:tcPr>
            <w:tcW w:w="4536" w:type="dxa"/>
          </w:tcPr>
          <w:p w:rsidR="005879CF" w:rsidRPr="005879CF" w:rsidRDefault="005879CF" w:rsidP="00EF244F">
            <w:pPr>
              <w:rPr>
                <w:bCs/>
              </w:rPr>
            </w:pPr>
            <w:r w:rsidRPr="005879CF">
              <w:rPr>
                <w:bCs/>
              </w:rPr>
              <w:t>Délka záruky (v měsících)</w:t>
            </w:r>
          </w:p>
        </w:tc>
        <w:tc>
          <w:tcPr>
            <w:tcW w:w="2311" w:type="dxa"/>
          </w:tcPr>
          <w:p w:rsidR="005879CF" w:rsidRPr="005879CF" w:rsidRDefault="00663D96" w:rsidP="000560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056085">
              <w:rPr>
                <w:b/>
                <w:bCs/>
              </w:rPr>
              <w:t>0</w:t>
            </w:r>
            <w:r w:rsidR="005879CF" w:rsidRPr="005879CF">
              <w:rPr>
                <w:b/>
                <w:bCs/>
              </w:rPr>
              <w:t xml:space="preserve"> %</w:t>
            </w:r>
          </w:p>
        </w:tc>
      </w:tr>
    </w:tbl>
    <w:p w:rsidR="005879CF" w:rsidRPr="005879CF" w:rsidRDefault="005879CF" w:rsidP="005879CF">
      <w:pPr>
        <w:spacing w:line="276" w:lineRule="auto"/>
        <w:jc w:val="both"/>
        <w:rPr>
          <w:b/>
        </w:rPr>
      </w:pPr>
    </w:p>
    <w:p w:rsidR="005879CF" w:rsidRPr="005879CF" w:rsidRDefault="005879CF" w:rsidP="005879CF">
      <w:pPr>
        <w:spacing w:after="200" w:line="276" w:lineRule="auto"/>
        <w:jc w:val="both"/>
        <w:rPr>
          <w:b/>
        </w:rPr>
      </w:pPr>
      <w:r w:rsidRPr="005879CF">
        <w:rPr>
          <w:b/>
        </w:rPr>
        <w:t>Popis hodnotících kritérií:</w:t>
      </w:r>
    </w:p>
    <w:p w:rsidR="005879CF" w:rsidRPr="005879CF" w:rsidRDefault="005879CF" w:rsidP="005879CF">
      <w:pPr>
        <w:numPr>
          <w:ilvl w:val="0"/>
          <w:numId w:val="4"/>
        </w:numPr>
        <w:spacing w:after="200" w:line="276" w:lineRule="auto"/>
        <w:jc w:val="both"/>
      </w:pPr>
      <w:r w:rsidRPr="005879CF">
        <w:t>Nabídková cena</w:t>
      </w:r>
      <w:r w:rsidRPr="005879CF">
        <w:rPr>
          <w:b/>
        </w:rPr>
        <w:t xml:space="preserve"> </w:t>
      </w:r>
      <w:r w:rsidRPr="005879CF">
        <w:t>je celková nabídková cena bez DPH v konečném součtu všech dodávek dle podrobné specifikace</w:t>
      </w:r>
      <w:r>
        <w:t xml:space="preserve"> (A+B+C).</w:t>
      </w:r>
      <w:r w:rsidRPr="005879CF">
        <w:t xml:space="preserve"> Pro hodnocení bude použit údaj o nabídkové ceně, uvedený na „Krycím listu nabídky“. </w:t>
      </w:r>
    </w:p>
    <w:p w:rsidR="005879CF" w:rsidRPr="005879CF" w:rsidRDefault="005879CF" w:rsidP="005879CF">
      <w:pPr>
        <w:numPr>
          <w:ilvl w:val="0"/>
          <w:numId w:val="4"/>
        </w:numPr>
        <w:spacing w:after="200" w:line="276" w:lineRule="auto"/>
        <w:jc w:val="both"/>
      </w:pPr>
      <w:r w:rsidRPr="005879CF">
        <w:t xml:space="preserve">Délka záruky – hodnotící komise bude hodnotit záruku na dodávku </w:t>
      </w:r>
      <w:r w:rsidRPr="005879CF">
        <w:rPr>
          <w:b/>
        </w:rPr>
        <w:t>jako celek,</w:t>
      </w:r>
      <w:r w:rsidRPr="005879CF">
        <w:t xml:space="preserve"> tj. </w:t>
      </w:r>
      <w:r w:rsidRPr="005879CF">
        <w:rPr>
          <w:b/>
        </w:rPr>
        <w:t>za kompletní dodávku</w:t>
      </w:r>
      <w:r>
        <w:rPr>
          <w:b/>
        </w:rPr>
        <w:t xml:space="preserve"> (A+B+C)</w:t>
      </w:r>
      <w:r w:rsidR="0029156C">
        <w:rPr>
          <w:b/>
        </w:rPr>
        <w:t xml:space="preserve"> bez rozdílu termínu dodání</w:t>
      </w:r>
      <w:r w:rsidRPr="005879CF">
        <w:t xml:space="preserve">. </w:t>
      </w:r>
      <w:r w:rsidRPr="005879CF">
        <w:rPr>
          <w:bCs/>
        </w:rPr>
        <w:t xml:space="preserve">Zadavatel </w:t>
      </w:r>
      <w:r w:rsidRPr="005879CF">
        <w:t xml:space="preserve">stanovuje minimální délku záruky na kompletní dodávku v délce </w:t>
      </w:r>
      <w:r w:rsidR="004A3A43">
        <w:t>24</w:t>
      </w:r>
      <w:r w:rsidRPr="005879CF">
        <w:t xml:space="preserve"> měsíců a maximální délku záruky 72</w:t>
      </w:r>
      <w:r w:rsidR="004A3A43">
        <w:t xml:space="preserve"> měsíců</w:t>
      </w:r>
      <w:r w:rsidRPr="005879CF">
        <w:t xml:space="preserve"> ode dne protokolárního předání</w:t>
      </w:r>
      <w:r w:rsidR="0029156C">
        <w:t xml:space="preserve"> jednotlivých částí dodávky.</w:t>
      </w:r>
      <w:r w:rsidRPr="005879CF">
        <w:t xml:space="preserve"> Délka</w:t>
      </w:r>
      <w:r>
        <w:t xml:space="preserve"> záruky bude uvedena v měsících a pro hodnocení bude použit údaj uvedený na „Krycím listu nabídky“.</w:t>
      </w:r>
    </w:p>
    <w:p w:rsidR="005879CF" w:rsidRPr="005879CF" w:rsidRDefault="005879CF" w:rsidP="005879CF">
      <w:pPr>
        <w:spacing w:after="200" w:line="276" w:lineRule="auto"/>
        <w:jc w:val="both"/>
        <w:rPr>
          <w:b/>
        </w:rPr>
      </w:pPr>
      <w:r w:rsidRPr="005879CF">
        <w:rPr>
          <w:b/>
        </w:rPr>
        <w:t>Způsob hodnocení nabídek:</w:t>
      </w:r>
    </w:p>
    <w:p w:rsidR="005879CF" w:rsidRPr="005879CF" w:rsidRDefault="005879CF" w:rsidP="005879CF">
      <w:pPr>
        <w:spacing w:after="200" w:line="276" w:lineRule="auto"/>
        <w:jc w:val="both"/>
      </w:pPr>
      <w:r w:rsidRPr="005879CF">
        <w:t xml:space="preserve">Hodnocení nabídek bude provedeno podle jejich ekonomické výhodnosti, pomocí bodovací stupnice. Matematicky vyjádřitelné údaje budou hodnoceny v sestupném pořadí podle absolutní výše. Pro zadavatele nejvýhodnějšímu údaji bude přiřazeno 100 bodů. Další hodnocené nabídky získají bodovou hodnotu (přepočtené body), která vznikne násobkem </w:t>
      </w:r>
      <w:smartTag w:uri="urn:schemas-microsoft-com:office:smarttags" w:element="metricconverter">
        <w:smartTagPr>
          <w:attr w:name="ProductID" w:val="100 a"/>
        </w:smartTagPr>
        <w:r w:rsidRPr="005879CF">
          <w:t>100 a</w:t>
        </w:r>
      </w:smartTag>
      <w:r w:rsidRPr="005879CF">
        <w:t xml:space="preserve"> poměru hodnoty nejvýhodnější nabídky k hodnocené nabídce (v případě kdy nejvýhodnějším údajem je nejnižší hodnota, např. nabídková cena). V případě, kdy nejvýhodnějším údajem bude nejvyšší hodnota, (např. záruka za kvalitu díla) bude nejvýhodnějšímu údaji přiřazeno 100 bodů. Další hodnocené nabídky získají bodovou hodnotu (přepočtené body), která vznikne násobkem </w:t>
      </w:r>
      <w:smartTag w:uri="urn:schemas-microsoft-com:office:smarttags" w:element="metricconverter">
        <w:smartTagPr>
          <w:attr w:name="ProductID" w:val="100 a"/>
        </w:smartTagPr>
        <w:r w:rsidRPr="005879CF">
          <w:t>100 a</w:t>
        </w:r>
      </w:smartTag>
      <w:r w:rsidRPr="005879CF">
        <w:t xml:space="preserve"> poměru hodnocené nabídky k hodnotě nejvhodnější nabídky.</w:t>
      </w:r>
    </w:p>
    <w:p w:rsidR="005879CF" w:rsidRDefault="005879CF" w:rsidP="00D9781B">
      <w:pPr>
        <w:spacing w:line="276" w:lineRule="auto"/>
        <w:jc w:val="both"/>
      </w:pPr>
      <w:r>
        <w:t>Z</w:t>
      </w:r>
      <w:r w:rsidRPr="005879CF">
        <w:t>ískané body v příslušném dílčím kritériu budou vynásobeny stupněm významu (váhou). Součet takto upraveného počtu bodů za všechna dílčí kritéria určí pořadí uchazeče v celkovém hodnocení. Nejvhodnější nabídkou je nabídka, která získá nejvyšší počet bodů. Pro hodnocení nabídek je stanovena bodovací stupnice 1-100 bodů.</w:t>
      </w:r>
    </w:p>
    <w:p w:rsidR="00BC4E17" w:rsidRDefault="00BC4E17" w:rsidP="00D9781B">
      <w:pPr>
        <w:spacing w:after="240" w:line="276" w:lineRule="auto"/>
        <w:jc w:val="both"/>
        <w:rPr>
          <w:b/>
        </w:rPr>
      </w:pPr>
    </w:p>
    <w:p w:rsidR="005879CF" w:rsidRDefault="00BA5DDA" w:rsidP="005879CF">
      <w:pPr>
        <w:spacing w:line="276" w:lineRule="auto"/>
        <w:jc w:val="both"/>
        <w:rPr>
          <w:b/>
        </w:rPr>
      </w:pPr>
      <w:r>
        <w:rPr>
          <w:b/>
        </w:rPr>
        <w:t>9</w:t>
      </w:r>
      <w:r w:rsidR="005879CF">
        <w:rPr>
          <w:b/>
        </w:rPr>
        <w:t>. Dodatečné informace</w:t>
      </w:r>
    </w:p>
    <w:p w:rsidR="005879CF" w:rsidRDefault="005879CF" w:rsidP="005879CF">
      <w:pPr>
        <w:spacing w:line="276" w:lineRule="auto"/>
        <w:jc w:val="both"/>
        <w:rPr>
          <w:b/>
        </w:rPr>
      </w:pPr>
    </w:p>
    <w:p w:rsidR="005879CF" w:rsidRPr="005879CF" w:rsidRDefault="005879CF" w:rsidP="005879CF">
      <w:pPr>
        <w:spacing w:line="276" w:lineRule="auto"/>
        <w:jc w:val="both"/>
        <w:rPr>
          <w:b/>
        </w:rPr>
      </w:pPr>
      <w:r>
        <w:t xml:space="preserve">Každý uchazeč je oprávněn požadovat po zadavateli prostřednictvím administrátora VŘ dodatečné informace k zadávací dokumentace. Tyto dodatečné informace musí uchazeč zaslat elektronicky na kontaktní e-mail </w:t>
      </w:r>
      <w:r w:rsidRPr="005879CF">
        <w:rPr>
          <w:b/>
        </w:rPr>
        <w:t>vr@arsra.cz</w:t>
      </w:r>
      <w:r>
        <w:t xml:space="preserve"> nejpozději 5 pracovních dnů před uplynutím lhůty pro podání nabídek. Veškeré dodatečné informace budou elektronicky zaslány všem známým uchazečům.</w:t>
      </w:r>
    </w:p>
    <w:p w:rsidR="00BC4E17" w:rsidRDefault="00BC4E17" w:rsidP="00D9781B">
      <w:pPr>
        <w:spacing w:after="240" w:line="276" w:lineRule="auto"/>
        <w:jc w:val="both"/>
        <w:rPr>
          <w:u w:val="single"/>
        </w:rPr>
      </w:pPr>
    </w:p>
    <w:p w:rsidR="00BC4E17" w:rsidRDefault="00BA5DDA" w:rsidP="00BC4E17">
      <w:pPr>
        <w:spacing w:line="276" w:lineRule="auto"/>
        <w:jc w:val="both"/>
        <w:rPr>
          <w:b/>
        </w:rPr>
      </w:pPr>
      <w:r>
        <w:rPr>
          <w:b/>
        </w:rPr>
        <w:t>10</w:t>
      </w:r>
      <w:r w:rsidR="00BC4E17">
        <w:rPr>
          <w:b/>
        </w:rPr>
        <w:t>. Pokyny pro zpracování nabídky</w:t>
      </w:r>
    </w:p>
    <w:p w:rsidR="00BC4E17" w:rsidRDefault="00BC4E17" w:rsidP="00BC4E17">
      <w:pPr>
        <w:spacing w:line="276" w:lineRule="auto"/>
        <w:jc w:val="both"/>
        <w:rPr>
          <w:b/>
        </w:rPr>
      </w:pPr>
    </w:p>
    <w:p w:rsidR="00BC4E17" w:rsidRDefault="00BC4E17" w:rsidP="00BC4E17">
      <w:pPr>
        <w:spacing w:line="276" w:lineRule="auto"/>
        <w:jc w:val="both"/>
      </w:pPr>
      <w:r>
        <w:t>Nabídka bude předložena v jednom vyhotovení v originále, v písemné formě, v českém jazyce. Nabídka bude zajištěna proti volné manipulaci s jednotlivými listy nabídky.</w:t>
      </w:r>
    </w:p>
    <w:p w:rsidR="00BC4E17" w:rsidRDefault="00BC4E17" w:rsidP="00BC4E17">
      <w:pPr>
        <w:spacing w:line="276" w:lineRule="auto"/>
        <w:jc w:val="both"/>
      </w:pPr>
    </w:p>
    <w:p w:rsidR="00BC4E17" w:rsidRDefault="00BC4E17" w:rsidP="00BC4E17">
      <w:pPr>
        <w:spacing w:line="276" w:lineRule="auto"/>
        <w:jc w:val="both"/>
      </w:pPr>
      <w:r>
        <w:t>Uchazeč seřadí jednotlivé dokumenty a části nabídky podle tohoto seznamu:</w:t>
      </w:r>
    </w:p>
    <w:p w:rsidR="00BC4E17" w:rsidRDefault="00BC4E17" w:rsidP="00BC4E17">
      <w:pPr>
        <w:spacing w:line="276" w:lineRule="auto"/>
        <w:jc w:val="both"/>
      </w:pPr>
    </w:p>
    <w:p w:rsidR="00BC4E17" w:rsidRDefault="00BC4E17" w:rsidP="00BC4E17">
      <w:pPr>
        <w:pStyle w:val="Odstavecseseznamem"/>
        <w:numPr>
          <w:ilvl w:val="0"/>
          <w:numId w:val="5"/>
        </w:numPr>
        <w:spacing w:line="276" w:lineRule="auto"/>
        <w:jc w:val="both"/>
      </w:pPr>
      <w:r>
        <w:t>Krycí list nabídky (vyplněný závazný formulář)</w:t>
      </w:r>
    </w:p>
    <w:p w:rsidR="00BC4E17" w:rsidRDefault="00BC4E17" w:rsidP="00BC4E17">
      <w:pPr>
        <w:pStyle w:val="Odstavecseseznamem"/>
        <w:numPr>
          <w:ilvl w:val="0"/>
          <w:numId w:val="5"/>
        </w:numPr>
        <w:spacing w:line="276" w:lineRule="auto"/>
        <w:jc w:val="both"/>
      </w:pPr>
      <w:r>
        <w:t>Čestné prohlášení o splnění kvalifikace (podepsaný závazný vzor)</w:t>
      </w:r>
    </w:p>
    <w:p w:rsidR="00663D96" w:rsidRDefault="00663D96" w:rsidP="00BC4E17">
      <w:pPr>
        <w:pStyle w:val="Odstavecseseznamem"/>
        <w:numPr>
          <w:ilvl w:val="0"/>
          <w:numId w:val="5"/>
        </w:numPr>
        <w:spacing w:line="276" w:lineRule="auto"/>
        <w:jc w:val="both"/>
      </w:pPr>
      <w:r>
        <w:t>K</w:t>
      </w:r>
      <w:r w:rsidRPr="006040AB">
        <w:t>opii výpisu z obchodního rejstříku či jiný doklad uveden</w:t>
      </w:r>
      <w:r>
        <w:t>ý v § 54 zákona č. 137/2006 Sb.</w:t>
      </w:r>
    </w:p>
    <w:p w:rsidR="00BC4E17" w:rsidRDefault="00BC4E17" w:rsidP="00BC4E17">
      <w:pPr>
        <w:pStyle w:val="Odstavecseseznamem"/>
        <w:numPr>
          <w:ilvl w:val="0"/>
          <w:numId w:val="5"/>
        </w:numPr>
        <w:spacing w:line="276" w:lineRule="auto"/>
        <w:jc w:val="both"/>
      </w:pPr>
      <w:r>
        <w:t>Návrh kupní smlouvy/smlouvy o dílo (podepsaný návrh smlouvy osobou oprávněnou jednat jménem uchazeče)</w:t>
      </w:r>
    </w:p>
    <w:p w:rsidR="00BC4E17" w:rsidRPr="006040AB" w:rsidRDefault="00C66B92" w:rsidP="001A2379">
      <w:pPr>
        <w:pStyle w:val="Odstavecseseznamem"/>
        <w:numPr>
          <w:ilvl w:val="0"/>
          <w:numId w:val="5"/>
        </w:numPr>
        <w:spacing w:line="276" w:lineRule="auto"/>
        <w:jc w:val="both"/>
      </w:pPr>
      <w:r>
        <w:t>Položkov</w:t>
      </w:r>
      <w:r w:rsidRPr="006040AB">
        <w:t>ý r</w:t>
      </w:r>
      <w:r w:rsidR="00BC4E17" w:rsidRPr="006040AB">
        <w:t>ozpočet (vyplněný závazný formulář)</w:t>
      </w:r>
    </w:p>
    <w:p w:rsidR="00AD7097" w:rsidRPr="006040AB" w:rsidRDefault="006040AB" w:rsidP="001A2379">
      <w:pPr>
        <w:pStyle w:val="Odstavecseseznamem"/>
        <w:numPr>
          <w:ilvl w:val="0"/>
          <w:numId w:val="5"/>
        </w:numPr>
        <w:spacing w:line="276" w:lineRule="auto"/>
        <w:jc w:val="both"/>
      </w:pPr>
      <w:r w:rsidRPr="006040AB">
        <w:t xml:space="preserve">Seznam zakázek (podepsaný </w:t>
      </w:r>
      <w:r w:rsidR="00EB5824">
        <w:t>závazný vzor)</w:t>
      </w:r>
    </w:p>
    <w:p w:rsidR="00DA255A" w:rsidRDefault="00DA255A" w:rsidP="00DA255A">
      <w:pPr>
        <w:spacing w:line="276" w:lineRule="auto"/>
        <w:jc w:val="both"/>
      </w:pPr>
    </w:p>
    <w:p w:rsidR="00DA255A" w:rsidRDefault="00DA255A" w:rsidP="00DA255A">
      <w:pPr>
        <w:spacing w:line="276" w:lineRule="auto"/>
        <w:jc w:val="both"/>
      </w:pPr>
    </w:p>
    <w:p w:rsidR="00DA255A" w:rsidRDefault="00DA255A" w:rsidP="00DA255A">
      <w:pPr>
        <w:spacing w:line="276" w:lineRule="auto"/>
        <w:jc w:val="both"/>
      </w:pPr>
    </w:p>
    <w:p w:rsidR="00DA255A" w:rsidRDefault="00DA255A" w:rsidP="00DA255A">
      <w:pPr>
        <w:spacing w:line="276" w:lineRule="auto"/>
        <w:jc w:val="both"/>
      </w:pPr>
      <w:r>
        <w:t xml:space="preserve">V Olomouci dne </w:t>
      </w:r>
      <w:r w:rsidR="00663D96" w:rsidRPr="00663D96">
        <w:t>2</w:t>
      </w:r>
      <w:r w:rsidR="00EB5824">
        <w:t>7</w:t>
      </w:r>
      <w:r w:rsidR="00663D96" w:rsidRPr="00663D96">
        <w:t xml:space="preserve">. </w:t>
      </w:r>
      <w:r w:rsidR="00EB5824">
        <w:t>9</w:t>
      </w:r>
      <w:r w:rsidRPr="00663D96">
        <w:t xml:space="preserve"> 2012</w:t>
      </w:r>
      <w:r>
        <w:t xml:space="preserve">  </w:t>
      </w:r>
    </w:p>
    <w:p w:rsidR="00DA255A" w:rsidRDefault="00DA255A" w:rsidP="00DA255A">
      <w:pPr>
        <w:spacing w:line="276" w:lineRule="auto"/>
        <w:jc w:val="both"/>
      </w:pPr>
    </w:p>
    <w:p w:rsidR="007D29FB" w:rsidRDefault="00DA255A" w:rsidP="00DA255A">
      <w:pPr>
        <w:spacing w:line="276" w:lineRule="auto"/>
        <w:jc w:val="both"/>
      </w:pPr>
      <w:r>
        <w:t>Ing. Romana Novotníková</w:t>
      </w:r>
    </w:p>
    <w:p w:rsidR="007D29FB" w:rsidRDefault="007D29FB" w:rsidP="00DA255A">
      <w:pPr>
        <w:spacing w:line="276" w:lineRule="auto"/>
        <w:jc w:val="both"/>
      </w:pPr>
    </w:p>
    <w:p w:rsidR="00DA255A" w:rsidRDefault="00DA255A" w:rsidP="00DA255A">
      <w:pPr>
        <w:spacing w:line="276" w:lineRule="auto"/>
        <w:jc w:val="both"/>
      </w:pPr>
      <w:r>
        <w:t>ředitelka OA Olomouc</w:t>
      </w:r>
    </w:p>
    <w:sectPr w:rsidR="00DA255A" w:rsidSect="00025CE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6F5" w:rsidRDefault="005136F5" w:rsidP="00AC36A3">
      <w:r>
        <w:separator/>
      </w:r>
    </w:p>
  </w:endnote>
  <w:endnote w:type="continuationSeparator" w:id="0">
    <w:p w:rsidR="005136F5" w:rsidRDefault="005136F5" w:rsidP="00AC3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49013"/>
      <w:docPartObj>
        <w:docPartGallery w:val="Page Numbers (Bottom of Page)"/>
        <w:docPartUnique/>
      </w:docPartObj>
    </w:sdtPr>
    <w:sdtEndPr/>
    <w:sdtContent>
      <w:p w:rsidR="005136F5" w:rsidRDefault="005136F5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6D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136F5" w:rsidRDefault="005136F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6F5" w:rsidRDefault="005136F5" w:rsidP="00AC36A3">
      <w:r>
        <w:separator/>
      </w:r>
    </w:p>
  </w:footnote>
  <w:footnote w:type="continuationSeparator" w:id="0">
    <w:p w:rsidR="005136F5" w:rsidRDefault="005136F5" w:rsidP="00AC36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6F5" w:rsidRPr="00AC36A3" w:rsidRDefault="005136F5" w:rsidP="00AC36A3">
    <w:pPr>
      <w:pStyle w:val="Zhlav"/>
    </w:pP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26670</wp:posOffset>
          </wp:positionV>
          <wp:extent cx="5381625" cy="1314450"/>
          <wp:effectExtent l="19050" t="0" r="9525" b="0"/>
          <wp:wrapSquare wrapText="largest"/>
          <wp:docPr id="4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131445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5397E"/>
    <w:multiLevelType w:val="hybridMultilevel"/>
    <w:tmpl w:val="92123C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5733B0"/>
    <w:multiLevelType w:val="hybridMultilevel"/>
    <w:tmpl w:val="7B8AC142"/>
    <w:lvl w:ilvl="0" w:tplc="6CFC8B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825BD4"/>
    <w:multiLevelType w:val="hybridMultilevel"/>
    <w:tmpl w:val="C05C20DE"/>
    <w:lvl w:ilvl="0" w:tplc="59184EA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B04BF4"/>
    <w:multiLevelType w:val="hybridMultilevel"/>
    <w:tmpl w:val="9F88B206"/>
    <w:lvl w:ilvl="0" w:tplc="0BC01D6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F90F2F"/>
    <w:multiLevelType w:val="hybridMultilevel"/>
    <w:tmpl w:val="7838A0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6A3"/>
    <w:rsid w:val="00025CE8"/>
    <w:rsid w:val="00032BDA"/>
    <w:rsid w:val="00037FBC"/>
    <w:rsid w:val="00056085"/>
    <w:rsid w:val="00092FF9"/>
    <w:rsid w:val="001246FA"/>
    <w:rsid w:val="001645A3"/>
    <w:rsid w:val="00197B6A"/>
    <w:rsid w:val="001A2379"/>
    <w:rsid w:val="0020793A"/>
    <w:rsid w:val="0023519D"/>
    <w:rsid w:val="0029156C"/>
    <w:rsid w:val="002A6D0E"/>
    <w:rsid w:val="003679F3"/>
    <w:rsid w:val="003B063F"/>
    <w:rsid w:val="00491C7B"/>
    <w:rsid w:val="00492F5C"/>
    <w:rsid w:val="004A3A43"/>
    <w:rsid w:val="00500277"/>
    <w:rsid w:val="005135C1"/>
    <w:rsid w:val="005136F5"/>
    <w:rsid w:val="0055337E"/>
    <w:rsid w:val="0057212D"/>
    <w:rsid w:val="005879CF"/>
    <w:rsid w:val="006040AB"/>
    <w:rsid w:val="00634F69"/>
    <w:rsid w:val="00663D96"/>
    <w:rsid w:val="006A491A"/>
    <w:rsid w:val="007D29FB"/>
    <w:rsid w:val="008031ED"/>
    <w:rsid w:val="00830C30"/>
    <w:rsid w:val="008C3C55"/>
    <w:rsid w:val="009102DB"/>
    <w:rsid w:val="00921C21"/>
    <w:rsid w:val="00924325"/>
    <w:rsid w:val="009955CA"/>
    <w:rsid w:val="009C3CFB"/>
    <w:rsid w:val="00A6145C"/>
    <w:rsid w:val="00A76972"/>
    <w:rsid w:val="00AA4B0D"/>
    <w:rsid w:val="00AC36A3"/>
    <w:rsid w:val="00AD7097"/>
    <w:rsid w:val="00BA5DDA"/>
    <w:rsid w:val="00BB0165"/>
    <w:rsid w:val="00BC4E17"/>
    <w:rsid w:val="00C66B92"/>
    <w:rsid w:val="00C77247"/>
    <w:rsid w:val="00CA4BC9"/>
    <w:rsid w:val="00D059A5"/>
    <w:rsid w:val="00D16230"/>
    <w:rsid w:val="00D7219A"/>
    <w:rsid w:val="00D81E5C"/>
    <w:rsid w:val="00D9781B"/>
    <w:rsid w:val="00DA255A"/>
    <w:rsid w:val="00DB7F04"/>
    <w:rsid w:val="00E2570E"/>
    <w:rsid w:val="00EA3F1F"/>
    <w:rsid w:val="00EB5824"/>
    <w:rsid w:val="00EE49D4"/>
    <w:rsid w:val="00EF244F"/>
    <w:rsid w:val="00F144C8"/>
    <w:rsid w:val="00F26F28"/>
    <w:rsid w:val="00F631BE"/>
    <w:rsid w:val="00F749D8"/>
    <w:rsid w:val="00FF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6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36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AC36A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C36A3"/>
  </w:style>
  <w:style w:type="paragraph" w:styleId="Zpat">
    <w:name w:val="footer"/>
    <w:basedOn w:val="Normln"/>
    <w:link w:val="ZpatChar"/>
    <w:uiPriority w:val="99"/>
    <w:unhideWhenUsed/>
    <w:rsid w:val="00AC36A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C36A3"/>
  </w:style>
  <w:style w:type="character" w:styleId="Hypertextovodkaz">
    <w:name w:val="Hyperlink"/>
    <w:basedOn w:val="Standardnpsmoodstavce"/>
    <w:uiPriority w:val="99"/>
    <w:unhideWhenUsed/>
    <w:rsid w:val="00AC36A3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031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r@arsra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7</Pages>
  <Words>1783</Words>
  <Characters>10524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</dc:creator>
  <cp:lastModifiedBy>JeW</cp:lastModifiedBy>
  <cp:revision>52</cp:revision>
  <cp:lastPrinted>2012-08-27T13:23:00Z</cp:lastPrinted>
  <dcterms:created xsi:type="dcterms:W3CDTF">2012-05-23T20:24:00Z</dcterms:created>
  <dcterms:modified xsi:type="dcterms:W3CDTF">2012-09-25T13:28:00Z</dcterms:modified>
</cp:coreProperties>
</file>